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3F" w:rsidRDefault="006C693F" w:rsidP="006C693F">
      <w:r>
        <w:rPr>
          <w:noProof/>
          <w:lang w:eastAsia="nl-NL"/>
        </w:rPr>
        <w:drawing>
          <wp:anchor distT="0" distB="3429" distL="114300" distR="116205" simplePos="0" relativeHeight="251659264" behindDoc="0" locked="0" layoutInCell="1" allowOverlap="1">
            <wp:simplePos x="0" y="0"/>
            <wp:positionH relativeFrom="column">
              <wp:posOffset>14605</wp:posOffset>
            </wp:positionH>
            <wp:positionV relativeFrom="paragraph">
              <wp:posOffset>-4445</wp:posOffset>
            </wp:positionV>
            <wp:extent cx="5762625" cy="3822065"/>
            <wp:effectExtent l="0" t="0" r="9525" b="6985"/>
            <wp:wrapThrough wrapText="bothSides">
              <wp:wrapPolygon edited="0">
                <wp:start x="9354" y="0"/>
                <wp:lineTo x="8212" y="108"/>
                <wp:lineTo x="4713" y="1400"/>
                <wp:lineTo x="3784" y="2368"/>
                <wp:lineTo x="2642" y="3337"/>
                <wp:lineTo x="1357" y="5168"/>
                <wp:lineTo x="571" y="6890"/>
                <wp:lineTo x="71" y="8613"/>
                <wp:lineTo x="0" y="9366"/>
                <wp:lineTo x="0" y="12273"/>
                <wp:lineTo x="214" y="13780"/>
                <wp:lineTo x="857" y="15503"/>
                <wp:lineTo x="1857" y="17225"/>
                <wp:lineTo x="3499" y="19056"/>
                <wp:lineTo x="6212" y="20886"/>
                <wp:lineTo x="8640" y="21532"/>
                <wp:lineTo x="9211" y="21532"/>
                <wp:lineTo x="12353" y="21532"/>
                <wp:lineTo x="12996" y="21532"/>
                <wp:lineTo x="15352" y="20886"/>
                <wp:lineTo x="18065" y="19056"/>
                <wp:lineTo x="19708" y="17225"/>
                <wp:lineTo x="20707" y="15503"/>
                <wp:lineTo x="21350" y="13780"/>
                <wp:lineTo x="21564" y="12273"/>
                <wp:lineTo x="21564" y="10120"/>
                <wp:lineTo x="13496" y="8613"/>
                <wp:lineTo x="13139" y="6890"/>
                <wp:lineTo x="13139" y="5168"/>
                <wp:lineTo x="13424" y="3445"/>
                <wp:lineTo x="14067" y="1723"/>
                <wp:lineTo x="14638" y="646"/>
                <wp:lineTo x="14067" y="108"/>
                <wp:lineTo x="12210" y="0"/>
                <wp:lineTo x="9354" y="0"/>
              </wp:wrapPolygon>
            </wp:wrapThrough>
            <wp:docPr id="11" name="Afbeelding 11" descr="C:\Users\test PC\Desktop\windmolens-op-zee_eu1.gif"/>
            <wp:cNvGraphicFramePr/>
            <a:graphic xmlns:a="http://schemas.openxmlformats.org/drawingml/2006/main">
              <a:graphicData uri="http://schemas.openxmlformats.org/drawingml/2006/picture">
                <pic:pic xmlns:pic="http://schemas.openxmlformats.org/drawingml/2006/picture">
                  <pic:nvPicPr>
                    <pic:cNvPr id="11" name="Afbeelding 1" descr="C:\Users\test PC\Desktop\windmolens-op-zee_eu1.gif"/>
                    <pic:cNvPicPr/>
                  </pic:nvPicPr>
                  <pic:blipFill>
                    <a:blip r:embed="rId8" cstate="print"/>
                    <a:srcRect/>
                    <a:stretch>
                      <a:fillRect/>
                    </a:stretch>
                  </pic:blipFill>
                  <pic:spPr bwMode="auto">
                    <a:xfrm>
                      <a:off x="0" y="0"/>
                      <a:ext cx="5762625" cy="3819525"/>
                    </a:xfrm>
                    <a:prstGeom prst="ellipse">
                      <a:avLst/>
                    </a:prstGeom>
                    <a:noFill/>
                    <a:ln w="9525">
                      <a:noFill/>
                      <a:miter lim="800000"/>
                      <a:headEnd/>
                      <a:tailEnd/>
                    </a:ln>
                  </pic:spPr>
                </pic:pic>
              </a:graphicData>
            </a:graphic>
          </wp:anchor>
        </w:drawing>
      </w:r>
    </w:p>
    <w:p w:rsidR="006C693F" w:rsidRDefault="006C693F" w:rsidP="006C693F"/>
    <w:p w:rsidR="006C693F" w:rsidRDefault="006C693F" w:rsidP="006C693F">
      <w:r>
        <w:rPr>
          <w:noProof/>
          <w:lang w:eastAsia="nl-NL"/>
        </w:rPr>
        <w:drawing>
          <wp:inline distT="0" distB="0" distL="0" distR="0">
            <wp:extent cx="1905000" cy="752475"/>
            <wp:effectExtent l="0" t="0" r="0" b="9525"/>
            <wp:docPr id="1" name="Afbeelding 1" descr="GRKlogo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RKlogoth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inline>
        </w:drawing>
      </w:r>
    </w:p>
    <w:p w:rsidR="006C693F" w:rsidRDefault="006C693F" w:rsidP="006C693F"/>
    <w:p w:rsidR="006C693F" w:rsidRDefault="006C693F" w:rsidP="006C693F"/>
    <w:p w:rsidR="006C693F" w:rsidRDefault="006C693F" w:rsidP="006C693F"/>
    <w:p w:rsidR="006C693F" w:rsidRDefault="006C693F" w:rsidP="006C693F"/>
    <w:p w:rsidR="006C693F" w:rsidRDefault="006C693F" w:rsidP="006C693F"/>
    <w:p w:rsidR="006C693F" w:rsidRDefault="006C693F" w:rsidP="006C693F"/>
    <w:p w:rsidR="006C693F" w:rsidRDefault="006C693F" w:rsidP="006C693F">
      <w:pPr>
        <w:rPr>
          <w:b/>
          <w:sz w:val="72"/>
          <w:szCs w:val="72"/>
        </w:rPr>
      </w:pPr>
      <w:r>
        <w:rPr>
          <w:b/>
          <w:sz w:val="72"/>
          <w:szCs w:val="72"/>
        </w:rPr>
        <w:t>Windenergie in Nederland</w:t>
      </w:r>
    </w:p>
    <w:p w:rsidR="006C693F" w:rsidRDefault="00423A50" w:rsidP="006C693F">
      <w:pPr>
        <w:rPr>
          <w:b/>
          <w:sz w:val="40"/>
          <w:szCs w:val="40"/>
        </w:rPr>
      </w:pPr>
      <w:r>
        <w:rPr>
          <w:b/>
          <w:sz w:val="40"/>
          <w:szCs w:val="40"/>
        </w:rPr>
        <w:t>Groene banen in Nederland</w:t>
      </w:r>
      <w:r w:rsidR="008A7E98">
        <w:rPr>
          <w:b/>
          <w:sz w:val="40"/>
          <w:szCs w:val="40"/>
        </w:rPr>
        <w:br/>
      </w:r>
    </w:p>
    <w:p w:rsidR="006C693F" w:rsidRDefault="00423A50" w:rsidP="006C693F">
      <w:pPr>
        <w:rPr>
          <w:b/>
          <w:sz w:val="36"/>
          <w:szCs w:val="36"/>
        </w:rPr>
      </w:pPr>
      <w:r>
        <w:rPr>
          <w:b/>
          <w:sz w:val="28"/>
          <w:szCs w:val="28"/>
        </w:rPr>
        <w:t>Kosten en Economische effecten</w:t>
      </w:r>
      <w:r w:rsidR="006C693F">
        <w:rPr>
          <w:b/>
          <w:sz w:val="28"/>
          <w:szCs w:val="28"/>
        </w:rPr>
        <w:br/>
      </w:r>
      <w:r w:rsidR="006C693F">
        <w:rPr>
          <w:b/>
          <w:sz w:val="24"/>
          <w:szCs w:val="24"/>
        </w:rPr>
        <w:br/>
      </w:r>
      <w:r w:rsidR="006C693F">
        <w:rPr>
          <w:b/>
          <w:sz w:val="24"/>
          <w:szCs w:val="24"/>
        </w:rPr>
        <w:br/>
        <w:t xml:space="preserve">Geschreven door </w:t>
      </w:r>
      <w:r w:rsidR="00931842">
        <w:rPr>
          <w:b/>
          <w:sz w:val="24"/>
          <w:szCs w:val="24"/>
        </w:rPr>
        <w:t>Ir. J.R. Hetzler</w:t>
      </w:r>
      <w:r w:rsidR="000B3555">
        <w:rPr>
          <w:b/>
          <w:sz w:val="24"/>
          <w:szCs w:val="24"/>
        </w:rPr>
        <w:br/>
        <w:t>Gecontroleerd door Drs. Hans Labohm</w:t>
      </w:r>
      <w:r w:rsidR="000B3555">
        <w:rPr>
          <w:b/>
          <w:sz w:val="24"/>
          <w:szCs w:val="24"/>
        </w:rPr>
        <w:br/>
      </w:r>
      <w:r w:rsidR="006C693F">
        <w:rPr>
          <w:b/>
          <w:sz w:val="24"/>
          <w:szCs w:val="24"/>
        </w:rPr>
        <w:br/>
      </w:r>
      <w:r w:rsidR="008A7E98">
        <w:rPr>
          <w:b/>
          <w:sz w:val="24"/>
          <w:szCs w:val="24"/>
        </w:rPr>
        <w:br/>
      </w:r>
      <w:r w:rsidR="008A7E98">
        <w:rPr>
          <w:b/>
          <w:sz w:val="24"/>
          <w:szCs w:val="24"/>
        </w:rPr>
        <w:br/>
      </w:r>
    </w:p>
    <w:p w:rsidR="0078713D" w:rsidRDefault="006C693F">
      <w:pPr>
        <w:rPr>
          <w:b/>
          <w:sz w:val="36"/>
          <w:szCs w:val="36"/>
        </w:rPr>
      </w:pPr>
      <w:r>
        <w:rPr>
          <w:b/>
          <w:sz w:val="36"/>
          <w:szCs w:val="36"/>
        </w:rPr>
        <w:t>Een uitgave van de Groene Rekenkamer</w:t>
      </w:r>
      <w:r w:rsidR="008A7E98">
        <w:rPr>
          <w:b/>
          <w:sz w:val="36"/>
          <w:szCs w:val="36"/>
        </w:rPr>
        <w:br/>
      </w:r>
      <w:r w:rsidR="00932E47">
        <w:rPr>
          <w:b/>
          <w:sz w:val="36"/>
          <w:szCs w:val="36"/>
        </w:rPr>
        <w:t>December</w:t>
      </w:r>
      <w:r>
        <w:rPr>
          <w:b/>
          <w:sz w:val="36"/>
          <w:szCs w:val="36"/>
        </w:rPr>
        <w:t xml:space="preserve"> 2013</w:t>
      </w:r>
    </w:p>
    <w:sdt>
      <w:sdtPr>
        <w:rPr>
          <w:rFonts w:asciiTheme="minorHAnsi" w:eastAsiaTheme="minorHAnsi" w:hAnsiTheme="minorHAnsi" w:cstheme="minorBidi"/>
          <w:b w:val="0"/>
          <w:bCs w:val="0"/>
          <w:color w:val="auto"/>
          <w:sz w:val="22"/>
          <w:szCs w:val="22"/>
        </w:rPr>
        <w:id w:val="10865487"/>
        <w:docPartObj>
          <w:docPartGallery w:val="Table of Contents"/>
          <w:docPartUnique/>
        </w:docPartObj>
      </w:sdtPr>
      <w:sdtContent>
        <w:p w:rsidR="00056BA6" w:rsidRDefault="00056BA6">
          <w:pPr>
            <w:pStyle w:val="Kopvaninhoudsopgave"/>
          </w:pPr>
          <w:r>
            <w:t>Inhoudsopgave</w:t>
          </w:r>
        </w:p>
        <w:p w:rsidR="005B065D" w:rsidRDefault="0078156F">
          <w:pPr>
            <w:pStyle w:val="Inhopg2"/>
            <w:tabs>
              <w:tab w:val="right" w:leader="dot" w:pos="9060"/>
            </w:tabs>
            <w:rPr>
              <w:rFonts w:eastAsiaTheme="minorEastAsia"/>
              <w:noProof/>
              <w:lang w:eastAsia="nl-NL"/>
            </w:rPr>
          </w:pPr>
          <w:r>
            <w:fldChar w:fldCharType="begin"/>
          </w:r>
          <w:r w:rsidR="00056BA6">
            <w:instrText xml:space="preserve"> TOC \o "1-3" \h \z \u </w:instrText>
          </w:r>
          <w:r>
            <w:fldChar w:fldCharType="separate"/>
          </w:r>
          <w:hyperlink w:anchor="_Toc372708046" w:history="1">
            <w:r w:rsidR="005B065D" w:rsidRPr="005E101E">
              <w:rPr>
                <w:rStyle w:val="Hyperlink"/>
                <w:noProof/>
              </w:rPr>
              <w:t>1   Waarom deze notitie?</w:t>
            </w:r>
            <w:r w:rsidR="005B065D">
              <w:rPr>
                <w:noProof/>
                <w:webHidden/>
              </w:rPr>
              <w:tab/>
            </w:r>
            <w:r>
              <w:rPr>
                <w:noProof/>
                <w:webHidden/>
              </w:rPr>
              <w:fldChar w:fldCharType="begin"/>
            </w:r>
            <w:r w:rsidR="005B065D">
              <w:rPr>
                <w:noProof/>
                <w:webHidden/>
              </w:rPr>
              <w:instrText xml:space="preserve"> PAGEREF _Toc372708046 \h </w:instrText>
            </w:r>
            <w:r>
              <w:rPr>
                <w:noProof/>
                <w:webHidden/>
              </w:rPr>
            </w:r>
            <w:r>
              <w:rPr>
                <w:noProof/>
                <w:webHidden/>
              </w:rPr>
              <w:fldChar w:fldCharType="separate"/>
            </w:r>
            <w:r w:rsidR="005B065D">
              <w:rPr>
                <w:noProof/>
                <w:webHidden/>
              </w:rPr>
              <w:t>3</w:t>
            </w:r>
            <w:r>
              <w:rPr>
                <w:noProof/>
                <w:webHidden/>
              </w:rPr>
              <w:fldChar w:fldCharType="end"/>
            </w:r>
          </w:hyperlink>
        </w:p>
        <w:p w:rsidR="005B065D" w:rsidRDefault="0078156F">
          <w:pPr>
            <w:pStyle w:val="Inhopg2"/>
            <w:tabs>
              <w:tab w:val="right" w:leader="dot" w:pos="9060"/>
            </w:tabs>
            <w:rPr>
              <w:rFonts w:eastAsiaTheme="minorEastAsia"/>
              <w:noProof/>
              <w:lang w:eastAsia="nl-NL"/>
            </w:rPr>
          </w:pPr>
          <w:hyperlink w:anchor="_Toc372708047" w:history="1">
            <w:r w:rsidR="005B065D" w:rsidRPr="005E101E">
              <w:rPr>
                <w:rStyle w:val="Hyperlink"/>
                <w:noProof/>
              </w:rPr>
              <w:t>2  Groene economie en groene banen</w:t>
            </w:r>
            <w:r w:rsidR="005B065D">
              <w:rPr>
                <w:noProof/>
                <w:webHidden/>
              </w:rPr>
              <w:tab/>
            </w:r>
            <w:r>
              <w:rPr>
                <w:noProof/>
                <w:webHidden/>
              </w:rPr>
              <w:fldChar w:fldCharType="begin"/>
            </w:r>
            <w:r w:rsidR="005B065D">
              <w:rPr>
                <w:noProof/>
                <w:webHidden/>
              </w:rPr>
              <w:instrText xml:space="preserve"> PAGEREF _Toc372708047 \h </w:instrText>
            </w:r>
            <w:r>
              <w:rPr>
                <w:noProof/>
                <w:webHidden/>
              </w:rPr>
            </w:r>
            <w:r>
              <w:rPr>
                <w:noProof/>
                <w:webHidden/>
              </w:rPr>
              <w:fldChar w:fldCharType="separate"/>
            </w:r>
            <w:r w:rsidR="005B065D">
              <w:rPr>
                <w:noProof/>
                <w:webHidden/>
              </w:rPr>
              <w:t>4</w:t>
            </w:r>
            <w:r>
              <w:rPr>
                <w:noProof/>
                <w:webHidden/>
              </w:rPr>
              <w:fldChar w:fldCharType="end"/>
            </w:r>
          </w:hyperlink>
        </w:p>
        <w:p w:rsidR="005B065D" w:rsidRDefault="0078156F">
          <w:pPr>
            <w:pStyle w:val="Inhopg2"/>
            <w:tabs>
              <w:tab w:val="right" w:leader="dot" w:pos="9060"/>
            </w:tabs>
            <w:rPr>
              <w:rFonts w:eastAsiaTheme="minorEastAsia"/>
              <w:noProof/>
              <w:lang w:eastAsia="nl-NL"/>
            </w:rPr>
          </w:pPr>
          <w:hyperlink w:anchor="_Toc372708048" w:history="1">
            <w:r w:rsidR="005B065D" w:rsidRPr="005E101E">
              <w:rPr>
                <w:rStyle w:val="Hyperlink"/>
                <w:rFonts w:cstheme="minorHAnsi"/>
                <w:noProof/>
              </w:rPr>
              <w:t>3   Afbakening milieusector</w:t>
            </w:r>
            <w:r w:rsidR="005B065D">
              <w:rPr>
                <w:noProof/>
                <w:webHidden/>
              </w:rPr>
              <w:tab/>
            </w:r>
            <w:r>
              <w:rPr>
                <w:noProof/>
                <w:webHidden/>
              </w:rPr>
              <w:fldChar w:fldCharType="begin"/>
            </w:r>
            <w:r w:rsidR="005B065D">
              <w:rPr>
                <w:noProof/>
                <w:webHidden/>
              </w:rPr>
              <w:instrText xml:space="preserve"> PAGEREF _Toc372708048 \h </w:instrText>
            </w:r>
            <w:r>
              <w:rPr>
                <w:noProof/>
                <w:webHidden/>
              </w:rPr>
            </w:r>
            <w:r>
              <w:rPr>
                <w:noProof/>
                <w:webHidden/>
              </w:rPr>
              <w:fldChar w:fldCharType="separate"/>
            </w:r>
            <w:r w:rsidR="005B065D">
              <w:rPr>
                <w:noProof/>
                <w:webHidden/>
              </w:rPr>
              <w:t>5</w:t>
            </w:r>
            <w:r>
              <w:rPr>
                <w:noProof/>
                <w:webHidden/>
              </w:rPr>
              <w:fldChar w:fldCharType="end"/>
            </w:r>
          </w:hyperlink>
        </w:p>
        <w:p w:rsidR="005B065D" w:rsidRDefault="0078156F">
          <w:pPr>
            <w:pStyle w:val="Inhopg3"/>
            <w:tabs>
              <w:tab w:val="right" w:leader="dot" w:pos="9060"/>
            </w:tabs>
            <w:rPr>
              <w:rFonts w:eastAsiaTheme="minorEastAsia"/>
              <w:noProof/>
              <w:lang w:eastAsia="nl-NL"/>
            </w:rPr>
          </w:pPr>
          <w:hyperlink w:anchor="_Toc372708049" w:history="1">
            <w:r w:rsidR="005B065D" w:rsidRPr="005E101E">
              <w:rPr>
                <w:rStyle w:val="Hyperlink"/>
                <w:noProof/>
              </w:rPr>
              <w:t>3.1   De afbakening van de duurzame energiesector</w:t>
            </w:r>
            <w:r w:rsidR="005B065D">
              <w:rPr>
                <w:noProof/>
                <w:webHidden/>
              </w:rPr>
              <w:tab/>
            </w:r>
            <w:r>
              <w:rPr>
                <w:noProof/>
                <w:webHidden/>
              </w:rPr>
              <w:fldChar w:fldCharType="begin"/>
            </w:r>
            <w:r w:rsidR="005B065D">
              <w:rPr>
                <w:noProof/>
                <w:webHidden/>
              </w:rPr>
              <w:instrText xml:space="preserve"> PAGEREF _Toc372708049 \h </w:instrText>
            </w:r>
            <w:r>
              <w:rPr>
                <w:noProof/>
                <w:webHidden/>
              </w:rPr>
            </w:r>
            <w:r>
              <w:rPr>
                <w:noProof/>
                <w:webHidden/>
              </w:rPr>
              <w:fldChar w:fldCharType="separate"/>
            </w:r>
            <w:r w:rsidR="005B065D">
              <w:rPr>
                <w:noProof/>
                <w:webHidden/>
              </w:rPr>
              <w:t>5</w:t>
            </w:r>
            <w:r>
              <w:rPr>
                <w:noProof/>
                <w:webHidden/>
              </w:rPr>
              <w:fldChar w:fldCharType="end"/>
            </w:r>
          </w:hyperlink>
        </w:p>
        <w:p w:rsidR="005B065D" w:rsidRDefault="0078156F">
          <w:pPr>
            <w:pStyle w:val="Inhopg3"/>
            <w:tabs>
              <w:tab w:val="right" w:leader="dot" w:pos="9060"/>
            </w:tabs>
            <w:rPr>
              <w:rFonts w:eastAsiaTheme="minorEastAsia"/>
              <w:noProof/>
              <w:lang w:eastAsia="nl-NL"/>
            </w:rPr>
          </w:pPr>
          <w:hyperlink w:anchor="_Toc372708050" w:history="1">
            <w:r w:rsidR="005B065D" w:rsidRPr="005E101E">
              <w:rPr>
                <w:rStyle w:val="Hyperlink"/>
                <w:noProof/>
              </w:rPr>
              <w:t>3.2   Lijst van productprofielen</w:t>
            </w:r>
            <w:r w:rsidR="005B065D">
              <w:rPr>
                <w:noProof/>
                <w:webHidden/>
              </w:rPr>
              <w:tab/>
            </w:r>
            <w:r>
              <w:rPr>
                <w:noProof/>
                <w:webHidden/>
              </w:rPr>
              <w:fldChar w:fldCharType="begin"/>
            </w:r>
            <w:r w:rsidR="005B065D">
              <w:rPr>
                <w:noProof/>
                <w:webHidden/>
              </w:rPr>
              <w:instrText xml:space="preserve"> PAGEREF _Toc372708050 \h </w:instrText>
            </w:r>
            <w:r>
              <w:rPr>
                <w:noProof/>
                <w:webHidden/>
              </w:rPr>
            </w:r>
            <w:r>
              <w:rPr>
                <w:noProof/>
                <w:webHidden/>
              </w:rPr>
              <w:fldChar w:fldCharType="separate"/>
            </w:r>
            <w:r w:rsidR="005B065D">
              <w:rPr>
                <w:noProof/>
                <w:webHidden/>
              </w:rPr>
              <w:t>6</w:t>
            </w:r>
            <w:r>
              <w:rPr>
                <w:noProof/>
                <w:webHidden/>
              </w:rPr>
              <w:fldChar w:fldCharType="end"/>
            </w:r>
          </w:hyperlink>
        </w:p>
        <w:p w:rsidR="005B065D" w:rsidRDefault="0078156F">
          <w:pPr>
            <w:pStyle w:val="Inhopg3"/>
            <w:tabs>
              <w:tab w:val="right" w:leader="dot" w:pos="9060"/>
            </w:tabs>
            <w:rPr>
              <w:rFonts w:eastAsiaTheme="minorEastAsia"/>
              <w:noProof/>
              <w:lang w:eastAsia="nl-NL"/>
            </w:rPr>
          </w:pPr>
          <w:hyperlink w:anchor="_Toc372708051" w:history="1">
            <w:r w:rsidR="005B065D" w:rsidRPr="005E101E">
              <w:rPr>
                <w:rStyle w:val="Hyperlink"/>
                <w:noProof/>
              </w:rPr>
              <w:t>3.3   Procesprofielen</w:t>
            </w:r>
            <w:r w:rsidR="005B065D">
              <w:rPr>
                <w:noProof/>
                <w:webHidden/>
              </w:rPr>
              <w:tab/>
            </w:r>
            <w:r>
              <w:rPr>
                <w:noProof/>
                <w:webHidden/>
              </w:rPr>
              <w:fldChar w:fldCharType="begin"/>
            </w:r>
            <w:r w:rsidR="005B065D">
              <w:rPr>
                <w:noProof/>
                <w:webHidden/>
              </w:rPr>
              <w:instrText xml:space="preserve"> PAGEREF _Toc372708051 \h </w:instrText>
            </w:r>
            <w:r>
              <w:rPr>
                <w:noProof/>
                <w:webHidden/>
              </w:rPr>
            </w:r>
            <w:r>
              <w:rPr>
                <w:noProof/>
                <w:webHidden/>
              </w:rPr>
              <w:fldChar w:fldCharType="separate"/>
            </w:r>
            <w:r w:rsidR="005B065D">
              <w:rPr>
                <w:noProof/>
                <w:webHidden/>
              </w:rPr>
              <w:t>6</w:t>
            </w:r>
            <w:r>
              <w:rPr>
                <w:noProof/>
                <w:webHidden/>
              </w:rPr>
              <w:fldChar w:fldCharType="end"/>
            </w:r>
          </w:hyperlink>
        </w:p>
        <w:p w:rsidR="005B065D" w:rsidRDefault="0078156F">
          <w:pPr>
            <w:pStyle w:val="Inhopg2"/>
            <w:tabs>
              <w:tab w:val="right" w:leader="dot" w:pos="9060"/>
            </w:tabs>
            <w:rPr>
              <w:rFonts w:eastAsiaTheme="minorEastAsia"/>
              <w:noProof/>
              <w:lang w:eastAsia="nl-NL"/>
            </w:rPr>
          </w:pPr>
          <w:hyperlink w:anchor="_Toc372708052" w:history="1">
            <w:r w:rsidR="005B065D" w:rsidRPr="005E101E">
              <w:rPr>
                <w:rStyle w:val="Hyperlink"/>
                <w:noProof/>
              </w:rPr>
              <w:t>4   Werkgelegenheid</w:t>
            </w:r>
            <w:r w:rsidR="005B065D">
              <w:rPr>
                <w:noProof/>
                <w:webHidden/>
              </w:rPr>
              <w:tab/>
            </w:r>
            <w:r>
              <w:rPr>
                <w:noProof/>
                <w:webHidden/>
              </w:rPr>
              <w:fldChar w:fldCharType="begin"/>
            </w:r>
            <w:r w:rsidR="005B065D">
              <w:rPr>
                <w:noProof/>
                <w:webHidden/>
              </w:rPr>
              <w:instrText xml:space="preserve"> PAGEREF _Toc372708052 \h </w:instrText>
            </w:r>
            <w:r>
              <w:rPr>
                <w:noProof/>
                <w:webHidden/>
              </w:rPr>
            </w:r>
            <w:r>
              <w:rPr>
                <w:noProof/>
                <w:webHidden/>
              </w:rPr>
              <w:fldChar w:fldCharType="separate"/>
            </w:r>
            <w:r w:rsidR="005B065D">
              <w:rPr>
                <w:noProof/>
                <w:webHidden/>
              </w:rPr>
              <w:t>7</w:t>
            </w:r>
            <w:r>
              <w:rPr>
                <w:noProof/>
                <w:webHidden/>
              </w:rPr>
              <w:fldChar w:fldCharType="end"/>
            </w:r>
          </w:hyperlink>
        </w:p>
        <w:p w:rsidR="005B065D" w:rsidRDefault="0078156F">
          <w:pPr>
            <w:pStyle w:val="Inhopg3"/>
            <w:tabs>
              <w:tab w:val="right" w:leader="dot" w:pos="9060"/>
            </w:tabs>
            <w:rPr>
              <w:rFonts w:eastAsiaTheme="minorEastAsia"/>
              <w:noProof/>
              <w:lang w:eastAsia="nl-NL"/>
            </w:rPr>
          </w:pPr>
          <w:hyperlink w:anchor="_Toc372708053" w:history="1">
            <w:r w:rsidR="005B065D" w:rsidRPr="005E101E">
              <w:rPr>
                <w:rStyle w:val="Hyperlink"/>
                <w:noProof/>
              </w:rPr>
              <w:t>4.1   De pre-exploitatiefase</w:t>
            </w:r>
            <w:r w:rsidR="005B065D">
              <w:rPr>
                <w:noProof/>
                <w:webHidden/>
              </w:rPr>
              <w:tab/>
            </w:r>
            <w:r>
              <w:rPr>
                <w:noProof/>
                <w:webHidden/>
              </w:rPr>
              <w:fldChar w:fldCharType="begin"/>
            </w:r>
            <w:r w:rsidR="005B065D">
              <w:rPr>
                <w:noProof/>
                <w:webHidden/>
              </w:rPr>
              <w:instrText xml:space="preserve"> PAGEREF _Toc372708053 \h </w:instrText>
            </w:r>
            <w:r>
              <w:rPr>
                <w:noProof/>
                <w:webHidden/>
              </w:rPr>
            </w:r>
            <w:r>
              <w:rPr>
                <w:noProof/>
                <w:webHidden/>
              </w:rPr>
              <w:fldChar w:fldCharType="separate"/>
            </w:r>
            <w:r w:rsidR="005B065D">
              <w:rPr>
                <w:noProof/>
                <w:webHidden/>
              </w:rPr>
              <w:t>8</w:t>
            </w:r>
            <w:r>
              <w:rPr>
                <w:noProof/>
                <w:webHidden/>
              </w:rPr>
              <w:fldChar w:fldCharType="end"/>
            </w:r>
          </w:hyperlink>
        </w:p>
        <w:p w:rsidR="005B065D" w:rsidRDefault="0078156F">
          <w:pPr>
            <w:pStyle w:val="Inhopg2"/>
            <w:tabs>
              <w:tab w:val="right" w:leader="dot" w:pos="9060"/>
            </w:tabs>
            <w:rPr>
              <w:rFonts w:eastAsiaTheme="minorEastAsia"/>
              <w:noProof/>
              <w:lang w:eastAsia="nl-NL"/>
            </w:rPr>
          </w:pPr>
          <w:hyperlink w:anchor="_Toc372708054" w:history="1">
            <w:r w:rsidR="005B065D" w:rsidRPr="005E101E">
              <w:rPr>
                <w:rStyle w:val="Hyperlink"/>
                <w:rFonts w:cstheme="minorHAnsi"/>
                <w:noProof/>
              </w:rPr>
              <w:t>5   Kosten per baan</w:t>
            </w:r>
            <w:r w:rsidR="005B065D">
              <w:rPr>
                <w:noProof/>
                <w:webHidden/>
              </w:rPr>
              <w:tab/>
            </w:r>
            <w:r>
              <w:rPr>
                <w:noProof/>
                <w:webHidden/>
              </w:rPr>
              <w:fldChar w:fldCharType="begin"/>
            </w:r>
            <w:r w:rsidR="005B065D">
              <w:rPr>
                <w:noProof/>
                <w:webHidden/>
              </w:rPr>
              <w:instrText xml:space="preserve"> PAGEREF _Toc372708054 \h </w:instrText>
            </w:r>
            <w:r>
              <w:rPr>
                <w:noProof/>
                <w:webHidden/>
              </w:rPr>
            </w:r>
            <w:r>
              <w:rPr>
                <w:noProof/>
                <w:webHidden/>
              </w:rPr>
              <w:fldChar w:fldCharType="separate"/>
            </w:r>
            <w:r w:rsidR="005B065D">
              <w:rPr>
                <w:noProof/>
                <w:webHidden/>
              </w:rPr>
              <w:t>10</w:t>
            </w:r>
            <w:r>
              <w:rPr>
                <w:noProof/>
                <w:webHidden/>
              </w:rPr>
              <w:fldChar w:fldCharType="end"/>
            </w:r>
          </w:hyperlink>
        </w:p>
        <w:p w:rsidR="005B065D" w:rsidRDefault="0078156F">
          <w:pPr>
            <w:pStyle w:val="Inhopg2"/>
            <w:tabs>
              <w:tab w:val="right" w:leader="dot" w:pos="9060"/>
            </w:tabs>
            <w:rPr>
              <w:rFonts w:eastAsiaTheme="minorEastAsia"/>
              <w:noProof/>
              <w:lang w:eastAsia="nl-NL"/>
            </w:rPr>
          </w:pPr>
          <w:hyperlink w:anchor="_Toc372708055" w:history="1">
            <w:r w:rsidR="005B065D" w:rsidRPr="005E101E">
              <w:rPr>
                <w:rStyle w:val="Hyperlink"/>
                <w:noProof/>
              </w:rPr>
              <w:t>6   Kanttekeningen</w:t>
            </w:r>
            <w:r w:rsidR="005B065D">
              <w:rPr>
                <w:noProof/>
                <w:webHidden/>
              </w:rPr>
              <w:tab/>
            </w:r>
            <w:r>
              <w:rPr>
                <w:noProof/>
                <w:webHidden/>
              </w:rPr>
              <w:fldChar w:fldCharType="begin"/>
            </w:r>
            <w:r w:rsidR="005B065D">
              <w:rPr>
                <w:noProof/>
                <w:webHidden/>
              </w:rPr>
              <w:instrText xml:space="preserve"> PAGEREF _Toc372708055 \h </w:instrText>
            </w:r>
            <w:r>
              <w:rPr>
                <w:noProof/>
                <w:webHidden/>
              </w:rPr>
            </w:r>
            <w:r>
              <w:rPr>
                <w:noProof/>
                <w:webHidden/>
              </w:rPr>
              <w:fldChar w:fldCharType="separate"/>
            </w:r>
            <w:r w:rsidR="005B065D">
              <w:rPr>
                <w:noProof/>
                <w:webHidden/>
              </w:rPr>
              <w:t>12</w:t>
            </w:r>
            <w:r>
              <w:rPr>
                <w:noProof/>
                <w:webHidden/>
              </w:rPr>
              <w:fldChar w:fldCharType="end"/>
            </w:r>
          </w:hyperlink>
        </w:p>
        <w:p w:rsidR="005B065D" w:rsidRDefault="0078156F">
          <w:pPr>
            <w:pStyle w:val="Inhopg2"/>
            <w:tabs>
              <w:tab w:val="right" w:leader="dot" w:pos="9060"/>
            </w:tabs>
            <w:rPr>
              <w:rFonts w:eastAsiaTheme="minorEastAsia"/>
              <w:noProof/>
              <w:lang w:eastAsia="nl-NL"/>
            </w:rPr>
          </w:pPr>
          <w:hyperlink w:anchor="_Toc372708056" w:history="1">
            <w:r w:rsidR="005B065D" w:rsidRPr="005E101E">
              <w:rPr>
                <w:rStyle w:val="Hyperlink"/>
                <w:noProof/>
              </w:rPr>
              <w:t>7   Effecten</w:t>
            </w:r>
            <w:r w:rsidR="005B065D">
              <w:rPr>
                <w:noProof/>
                <w:webHidden/>
              </w:rPr>
              <w:tab/>
            </w:r>
            <w:r>
              <w:rPr>
                <w:noProof/>
                <w:webHidden/>
              </w:rPr>
              <w:fldChar w:fldCharType="begin"/>
            </w:r>
            <w:r w:rsidR="005B065D">
              <w:rPr>
                <w:noProof/>
                <w:webHidden/>
              </w:rPr>
              <w:instrText xml:space="preserve"> PAGEREF _Toc372708056 \h </w:instrText>
            </w:r>
            <w:r>
              <w:rPr>
                <w:noProof/>
                <w:webHidden/>
              </w:rPr>
            </w:r>
            <w:r>
              <w:rPr>
                <w:noProof/>
                <w:webHidden/>
              </w:rPr>
              <w:fldChar w:fldCharType="separate"/>
            </w:r>
            <w:r w:rsidR="005B065D">
              <w:rPr>
                <w:noProof/>
                <w:webHidden/>
              </w:rPr>
              <w:t>13</w:t>
            </w:r>
            <w:r>
              <w:rPr>
                <w:noProof/>
                <w:webHidden/>
              </w:rPr>
              <w:fldChar w:fldCharType="end"/>
            </w:r>
          </w:hyperlink>
        </w:p>
        <w:p w:rsidR="005B065D" w:rsidRDefault="0078156F">
          <w:pPr>
            <w:pStyle w:val="Inhopg2"/>
            <w:tabs>
              <w:tab w:val="right" w:leader="dot" w:pos="9060"/>
            </w:tabs>
            <w:rPr>
              <w:rFonts w:eastAsiaTheme="minorEastAsia"/>
              <w:noProof/>
              <w:lang w:eastAsia="nl-NL"/>
            </w:rPr>
          </w:pPr>
          <w:hyperlink w:anchor="_Toc372708057" w:history="1">
            <w:r w:rsidR="005B065D" w:rsidRPr="005E101E">
              <w:rPr>
                <w:rStyle w:val="Hyperlink"/>
                <w:noProof/>
              </w:rPr>
              <w:t>8   Conclusies</w:t>
            </w:r>
            <w:r w:rsidR="005B065D">
              <w:rPr>
                <w:noProof/>
                <w:webHidden/>
              </w:rPr>
              <w:tab/>
            </w:r>
            <w:r>
              <w:rPr>
                <w:noProof/>
                <w:webHidden/>
              </w:rPr>
              <w:fldChar w:fldCharType="begin"/>
            </w:r>
            <w:r w:rsidR="005B065D">
              <w:rPr>
                <w:noProof/>
                <w:webHidden/>
              </w:rPr>
              <w:instrText xml:space="preserve"> PAGEREF _Toc372708057 \h </w:instrText>
            </w:r>
            <w:r>
              <w:rPr>
                <w:noProof/>
                <w:webHidden/>
              </w:rPr>
            </w:r>
            <w:r>
              <w:rPr>
                <w:noProof/>
                <w:webHidden/>
              </w:rPr>
              <w:fldChar w:fldCharType="separate"/>
            </w:r>
            <w:r w:rsidR="005B065D">
              <w:rPr>
                <w:noProof/>
                <w:webHidden/>
              </w:rPr>
              <w:t>16</w:t>
            </w:r>
            <w:r>
              <w:rPr>
                <w:noProof/>
                <w:webHidden/>
              </w:rPr>
              <w:fldChar w:fldCharType="end"/>
            </w:r>
          </w:hyperlink>
        </w:p>
        <w:p w:rsidR="00056BA6" w:rsidRDefault="0078156F">
          <w:r>
            <w:fldChar w:fldCharType="end"/>
          </w:r>
        </w:p>
      </w:sdtContent>
    </w:sdt>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color w:val="FF0000"/>
        </w:rPr>
      </w:pPr>
    </w:p>
    <w:p w:rsidR="00056BA6" w:rsidRDefault="00056BA6" w:rsidP="00056BA6">
      <w:pPr>
        <w:jc w:val="center"/>
        <w:rPr>
          <w:rStyle w:val="comment-body"/>
          <w:rFonts w:ascii="Verdana" w:hAnsi="Verdana"/>
        </w:rPr>
      </w:pPr>
    </w:p>
    <w:p w:rsidR="00056BA6" w:rsidRPr="003C59F6" w:rsidRDefault="00056BA6" w:rsidP="00056BA6">
      <w:pPr>
        <w:jc w:val="center"/>
        <w:rPr>
          <w:rStyle w:val="comment-body"/>
          <w:rFonts w:ascii="Verdana" w:hAnsi="Verdana"/>
          <w:sz w:val="28"/>
          <w:szCs w:val="28"/>
        </w:rPr>
      </w:pPr>
      <w:r w:rsidRPr="003C59F6">
        <w:rPr>
          <w:rStyle w:val="comment-body"/>
          <w:rFonts w:ascii="Verdana" w:hAnsi="Verdana"/>
          <w:sz w:val="28"/>
          <w:szCs w:val="28"/>
        </w:rPr>
        <w:lastRenderedPageBreak/>
        <w:t>Groene banen in Nederland</w:t>
      </w:r>
    </w:p>
    <w:p w:rsidR="00056BA6" w:rsidRPr="003C59F6" w:rsidRDefault="00056BA6" w:rsidP="00056BA6">
      <w:pPr>
        <w:jc w:val="center"/>
        <w:rPr>
          <w:rStyle w:val="comment-body"/>
          <w:rFonts w:ascii="Verdana" w:hAnsi="Verdana"/>
        </w:rPr>
      </w:pPr>
      <w:r w:rsidRPr="003C59F6">
        <w:rPr>
          <w:rStyle w:val="comment-body"/>
          <w:rFonts w:ascii="Verdana" w:hAnsi="Verdana"/>
        </w:rPr>
        <w:t>Kosten en Economische Effecten</w:t>
      </w:r>
    </w:p>
    <w:p w:rsidR="00056BA6" w:rsidRDefault="00056BA6" w:rsidP="00056BA6">
      <w:pPr>
        <w:rPr>
          <w:rStyle w:val="comment-body"/>
          <w:rFonts w:ascii="Verdana" w:hAnsi="Verdana"/>
        </w:rPr>
      </w:pPr>
    </w:p>
    <w:p w:rsidR="00056BA6" w:rsidRPr="00056BA6" w:rsidRDefault="00056BA6" w:rsidP="00056BA6">
      <w:pPr>
        <w:pStyle w:val="Kop2"/>
        <w:rPr>
          <w:rStyle w:val="comment-body"/>
          <w:b w:val="0"/>
        </w:rPr>
      </w:pPr>
      <w:bookmarkStart w:id="0" w:name="_Toc372708046"/>
      <w:r w:rsidRPr="00056BA6">
        <w:rPr>
          <w:rStyle w:val="comment-body"/>
          <w:b w:val="0"/>
          <w:szCs w:val="24"/>
        </w:rPr>
        <w:t>1</w:t>
      </w:r>
      <w:r>
        <w:rPr>
          <w:rStyle w:val="comment-body"/>
          <w:b w:val="0"/>
          <w:szCs w:val="24"/>
        </w:rPr>
        <w:t xml:space="preserve">  </w:t>
      </w:r>
      <w:r w:rsidRPr="00056BA6">
        <w:rPr>
          <w:rStyle w:val="comment-body"/>
          <w:b w:val="0"/>
          <w:szCs w:val="24"/>
        </w:rPr>
        <w:t xml:space="preserve"> </w:t>
      </w:r>
      <w:r w:rsidRPr="00056BA6">
        <w:rPr>
          <w:rStyle w:val="comment-body"/>
          <w:b w:val="0"/>
        </w:rPr>
        <w:t>Waarom deze notitie?</w:t>
      </w:r>
      <w:bookmarkEnd w:id="0"/>
    </w:p>
    <w:p w:rsidR="00056BA6" w:rsidRPr="00056BA6" w:rsidRDefault="00056BA6" w:rsidP="00056BA6">
      <w:pPr>
        <w:rPr>
          <w:rStyle w:val="comment-body"/>
          <w:rFonts w:cstheme="minorHAnsi"/>
          <w:sz w:val="24"/>
          <w:szCs w:val="24"/>
        </w:rPr>
      </w:pPr>
      <w:r>
        <w:rPr>
          <w:rStyle w:val="comment-body"/>
          <w:rFonts w:cstheme="minorHAnsi"/>
          <w:sz w:val="24"/>
          <w:szCs w:val="24"/>
        </w:rPr>
        <w:br/>
        <w:t>I</w:t>
      </w:r>
      <w:r w:rsidRPr="00056BA6">
        <w:rPr>
          <w:rStyle w:val="comment-body"/>
          <w:rFonts w:cstheme="minorHAnsi"/>
          <w:sz w:val="24"/>
          <w:szCs w:val="24"/>
        </w:rPr>
        <w:t>n het debat over verduurzaming verschuift de aandacht voor klimaateffect steeds meer naar mogelijk positieve effecten op de economie. Wij leven nu in economisch moeilijke tijden waardoor onder meer de werkloosheid stijgt. Vanwege dit laatste zoekt de overheid stimulering van de economie door het scheppen van zogeheten groene banen in onder andere de duurzame energiesector. Gedacht moet worden aan bijvoorbeeld energieopwekking door zon, wind en biomassa.</w:t>
      </w:r>
    </w:p>
    <w:p w:rsidR="00056BA6" w:rsidRDefault="00056BA6" w:rsidP="00056BA6">
      <w:pPr>
        <w:rPr>
          <w:rStyle w:val="comment-body"/>
          <w:rFonts w:ascii="Verdana" w:hAnsi="Verdana"/>
        </w:rPr>
      </w:pPr>
      <w:r w:rsidRPr="00056BA6">
        <w:rPr>
          <w:rStyle w:val="comment-body"/>
          <w:rFonts w:cstheme="minorHAnsi"/>
          <w:sz w:val="24"/>
          <w:szCs w:val="24"/>
        </w:rPr>
        <w:t>Dit sluit aan op de Europese 20-20-20-doelstelling:</w:t>
      </w:r>
    </w:p>
    <w:p w:rsidR="00056BA6" w:rsidRPr="007714AD" w:rsidRDefault="00056BA6" w:rsidP="00056BA6">
      <w:pPr>
        <w:shd w:val="clear" w:color="auto" w:fill="F2F2F2"/>
        <w:spacing w:before="100" w:beforeAutospacing="1" w:after="100" w:afterAutospacing="1" w:line="208" w:lineRule="atLeast"/>
        <w:ind w:left="130"/>
        <w:rPr>
          <w:rFonts w:ascii="Verdana" w:eastAsia="Times New Roman" w:hAnsi="Verdana" w:cs="Arial"/>
          <w:color w:val="000000"/>
          <w:sz w:val="19"/>
          <w:szCs w:val="19"/>
        </w:rPr>
      </w:pPr>
      <w:r w:rsidRPr="007714AD">
        <w:rPr>
          <w:rFonts w:ascii="Verdana" w:eastAsia="Times New Roman" w:hAnsi="Verdana" w:cs="Arial"/>
          <w:b/>
          <w:bCs/>
          <w:color w:val="000000"/>
          <w:sz w:val="19"/>
        </w:rPr>
        <w:t>Klimaatverandering en duurzame energievoorziening</w:t>
      </w:r>
      <w:r>
        <w:rPr>
          <w:rFonts w:ascii="Verdana" w:eastAsia="Times New Roman" w:hAnsi="Verdana" w:cs="Arial"/>
          <w:b/>
          <w:bCs/>
          <w:color w:val="000000"/>
          <w:sz w:val="19"/>
        </w:rPr>
        <w:t>:</w:t>
      </w:r>
    </w:p>
    <w:p w:rsidR="00056BA6" w:rsidRPr="007714AD" w:rsidRDefault="00056BA6" w:rsidP="00056BA6">
      <w:pPr>
        <w:shd w:val="clear" w:color="auto" w:fill="F2F2F2"/>
        <w:spacing w:before="100" w:beforeAutospacing="1" w:after="100" w:afterAutospacing="1" w:line="300" w:lineRule="atLeast"/>
        <w:ind w:left="260"/>
        <w:rPr>
          <w:rFonts w:ascii="Verdana" w:eastAsia="Times New Roman" w:hAnsi="Verdana" w:cs="Arial"/>
          <w:color w:val="000000"/>
          <w:sz w:val="20"/>
        </w:rPr>
      </w:pPr>
      <w:r w:rsidRPr="007714AD">
        <w:rPr>
          <w:rFonts w:ascii="Verdana" w:eastAsia="Times New Roman" w:hAnsi="Verdana" w:cs="Arial"/>
          <w:b/>
          <w:bCs/>
          <w:color w:val="000000"/>
          <w:sz w:val="20"/>
        </w:rPr>
        <w:t>20% minder uitstoot van broeikasgassen dan in 1990</w:t>
      </w:r>
      <w:r w:rsidRPr="007714AD">
        <w:rPr>
          <w:rFonts w:ascii="Verdana" w:eastAsia="Times New Roman" w:hAnsi="Verdana" w:cs="Arial"/>
          <w:color w:val="000000"/>
          <w:sz w:val="20"/>
        </w:rPr>
        <w:t xml:space="preserve"> (of zelfs </w:t>
      </w:r>
      <w:r w:rsidRPr="007714AD">
        <w:rPr>
          <w:rFonts w:ascii="Verdana" w:eastAsia="Times New Roman" w:hAnsi="Verdana" w:cs="Arial"/>
          <w:b/>
          <w:bCs/>
          <w:color w:val="000000"/>
          <w:sz w:val="20"/>
        </w:rPr>
        <w:t>30%</w:t>
      </w:r>
      <w:r w:rsidRPr="007714AD">
        <w:rPr>
          <w:rFonts w:ascii="Verdana" w:eastAsia="Times New Roman" w:hAnsi="Verdana" w:cs="Arial"/>
          <w:color w:val="000000"/>
          <w:sz w:val="20"/>
        </w:rPr>
        <w:t xml:space="preserve">, als de omstandigheden het toelaten) </w:t>
      </w:r>
    </w:p>
    <w:p w:rsidR="00056BA6" w:rsidRPr="007714AD" w:rsidRDefault="00056BA6" w:rsidP="00056BA6">
      <w:pPr>
        <w:shd w:val="clear" w:color="auto" w:fill="F2F2F2"/>
        <w:spacing w:before="100" w:beforeAutospacing="1" w:after="100" w:afterAutospacing="1" w:line="300" w:lineRule="atLeast"/>
        <w:ind w:left="260"/>
        <w:rPr>
          <w:rFonts w:ascii="Verdana" w:eastAsia="Times New Roman" w:hAnsi="Verdana" w:cs="Arial"/>
          <w:color w:val="000000"/>
          <w:sz w:val="20"/>
        </w:rPr>
      </w:pPr>
      <w:r w:rsidRPr="007714AD">
        <w:rPr>
          <w:rFonts w:ascii="Verdana" w:eastAsia="Times New Roman" w:hAnsi="Verdana" w:cs="Arial"/>
          <w:b/>
          <w:bCs/>
          <w:color w:val="000000"/>
          <w:sz w:val="20"/>
        </w:rPr>
        <w:t>20% van de energie uit duurzame energiebronnen halen</w:t>
      </w:r>
      <w:r w:rsidRPr="007714AD">
        <w:rPr>
          <w:rFonts w:ascii="Verdana" w:eastAsia="Times New Roman" w:hAnsi="Verdana" w:cs="Arial"/>
          <w:color w:val="000000"/>
          <w:sz w:val="20"/>
        </w:rPr>
        <w:t xml:space="preserve"> </w:t>
      </w:r>
    </w:p>
    <w:p w:rsidR="00056BA6" w:rsidRPr="007714AD" w:rsidRDefault="00056BA6" w:rsidP="00056BA6">
      <w:pPr>
        <w:shd w:val="clear" w:color="auto" w:fill="F2F2F2"/>
        <w:spacing w:before="100" w:beforeAutospacing="1" w:after="100" w:afterAutospacing="1" w:line="300" w:lineRule="atLeast"/>
        <w:ind w:left="260"/>
        <w:rPr>
          <w:rFonts w:ascii="Verdana" w:eastAsia="Times New Roman" w:hAnsi="Verdana" w:cs="Arial"/>
          <w:color w:val="000000"/>
          <w:sz w:val="20"/>
        </w:rPr>
      </w:pPr>
      <w:r w:rsidRPr="007714AD">
        <w:rPr>
          <w:rFonts w:ascii="Verdana" w:eastAsia="Times New Roman" w:hAnsi="Verdana" w:cs="Arial"/>
          <w:b/>
          <w:bCs/>
          <w:color w:val="000000"/>
          <w:sz w:val="20"/>
        </w:rPr>
        <w:t>20 % meer energie-efficiëntie</w:t>
      </w:r>
      <w:r w:rsidRPr="007714AD">
        <w:rPr>
          <w:rFonts w:ascii="Verdana" w:eastAsia="Times New Roman" w:hAnsi="Verdana" w:cs="Arial"/>
          <w:color w:val="000000"/>
          <w:sz w:val="20"/>
        </w:rPr>
        <w:t xml:space="preserve"> </w:t>
      </w:r>
    </w:p>
    <w:p w:rsidR="00056BA6" w:rsidRPr="00056BA6" w:rsidRDefault="00056BA6" w:rsidP="00056BA6">
      <w:pPr>
        <w:rPr>
          <w:rStyle w:val="comment-body"/>
          <w:rFonts w:cstheme="minorHAnsi"/>
          <w:sz w:val="24"/>
          <w:szCs w:val="24"/>
        </w:rPr>
      </w:pPr>
      <w:r w:rsidRPr="00056BA6">
        <w:rPr>
          <w:rStyle w:val="comment-body"/>
          <w:rFonts w:cstheme="minorHAnsi"/>
          <w:sz w:val="24"/>
          <w:szCs w:val="24"/>
        </w:rPr>
        <w:t>Voor Nederland geldt overigens 14% (en in 2023 16%).</w:t>
      </w:r>
    </w:p>
    <w:p w:rsidR="00056BA6" w:rsidRPr="00F63678" w:rsidRDefault="0078156F" w:rsidP="00056BA6">
      <w:pPr>
        <w:rPr>
          <w:rStyle w:val="comment-body"/>
          <w:rFonts w:cstheme="minorHAnsi"/>
          <w:sz w:val="24"/>
          <w:szCs w:val="24"/>
        </w:rPr>
      </w:pPr>
      <w:hyperlink r:id="rId10" w:history="1">
        <w:r w:rsidR="00056BA6" w:rsidRPr="00F63678">
          <w:rPr>
            <w:rStyle w:val="Hyperlink"/>
            <w:rFonts w:cstheme="minorHAnsi"/>
            <w:sz w:val="24"/>
            <w:szCs w:val="24"/>
          </w:rPr>
          <w:t>http://ec.europa.eu/europe2020/europe-2020-in-a-nutshell/targets/index_nl.htm</w:t>
        </w:r>
      </w:hyperlink>
    </w:p>
    <w:p w:rsidR="00D34253" w:rsidRDefault="00D34253" w:rsidP="00056BA6">
      <w:pPr>
        <w:rPr>
          <w:rStyle w:val="comment-body"/>
          <w:rFonts w:cstheme="minorHAnsi"/>
          <w:sz w:val="24"/>
          <w:szCs w:val="24"/>
        </w:rPr>
      </w:pPr>
    </w:p>
    <w:p w:rsidR="00D34253" w:rsidRDefault="00D34253" w:rsidP="00056BA6">
      <w:pPr>
        <w:rPr>
          <w:rStyle w:val="comment-body"/>
          <w:rFonts w:cstheme="minorHAnsi"/>
          <w:sz w:val="24"/>
          <w:szCs w:val="24"/>
        </w:rPr>
      </w:pPr>
    </w:p>
    <w:p w:rsidR="00056BA6" w:rsidRPr="00056BA6" w:rsidRDefault="00056BA6" w:rsidP="00056BA6">
      <w:pPr>
        <w:rPr>
          <w:rStyle w:val="comment-body"/>
          <w:rFonts w:cstheme="minorHAnsi"/>
          <w:sz w:val="24"/>
          <w:szCs w:val="24"/>
        </w:rPr>
      </w:pPr>
      <w:r w:rsidRPr="00056BA6">
        <w:rPr>
          <w:rStyle w:val="comment-body"/>
          <w:rFonts w:cstheme="minorHAnsi"/>
          <w:sz w:val="24"/>
          <w:szCs w:val="24"/>
        </w:rPr>
        <w:t>Over groene werkgelegenheid in de energiesector en de economische effecten ervan handelt deze notitie.</w:t>
      </w:r>
    </w:p>
    <w:p w:rsidR="00056BA6" w:rsidRDefault="00056BA6" w:rsidP="00056BA6">
      <w:pPr>
        <w:rPr>
          <w:rStyle w:val="comment-body"/>
          <w:rFonts w:ascii="Verdana" w:hAnsi="Verdana"/>
        </w:rPr>
      </w:pPr>
    </w:p>
    <w:p w:rsidR="00056BA6" w:rsidRDefault="00056BA6" w:rsidP="00056BA6">
      <w:pPr>
        <w:rPr>
          <w:rStyle w:val="comment-body"/>
          <w:rFonts w:ascii="Verdana" w:hAnsi="Verdana"/>
          <w:sz w:val="20"/>
          <w:u w:val="single"/>
        </w:rPr>
      </w:pPr>
    </w:p>
    <w:p w:rsidR="00056BA6" w:rsidRDefault="00056BA6" w:rsidP="00056BA6">
      <w:pPr>
        <w:rPr>
          <w:rStyle w:val="comment-body"/>
          <w:rFonts w:ascii="Verdana" w:hAnsi="Verdana"/>
          <w:sz w:val="20"/>
          <w:u w:val="single"/>
        </w:rPr>
      </w:pPr>
    </w:p>
    <w:p w:rsidR="00056BA6" w:rsidRDefault="00056BA6" w:rsidP="00056BA6">
      <w:pPr>
        <w:rPr>
          <w:rStyle w:val="comment-body"/>
          <w:rFonts w:ascii="Verdana" w:hAnsi="Verdana"/>
          <w:sz w:val="20"/>
          <w:u w:val="single"/>
        </w:rPr>
      </w:pPr>
    </w:p>
    <w:p w:rsidR="00056BA6" w:rsidRDefault="00056BA6" w:rsidP="00056BA6">
      <w:pPr>
        <w:rPr>
          <w:rStyle w:val="comment-body"/>
          <w:rFonts w:ascii="Verdana" w:hAnsi="Verdana"/>
          <w:sz w:val="20"/>
          <w:u w:val="single"/>
        </w:rPr>
      </w:pPr>
    </w:p>
    <w:p w:rsidR="00056BA6" w:rsidRPr="00056BA6" w:rsidRDefault="00CF2FC6" w:rsidP="0050743E">
      <w:pPr>
        <w:pStyle w:val="Kop2"/>
        <w:rPr>
          <w:rStyle w:val="comment-body"/>
          <w:rFonts w:asciiTheme="minorHAnsi" w:hAnsiTheme="minorHAnsi" w:cstheme="minorHAnsi"/>
          <w:sz w:val="24"/>
          <w:szCs w:val="24"/>
        </w:rPr>
      </w:pPr>
      <w:bookmarkStart w:id="1" w:name="_Toc372708047"/>
      <w:r w:rsidRPr="00493DA6">
        <w:rPr>
          <w:rStyle w:val="comment-body"/>
          <w:b w:val="0"/>
          <w:szCs w:val="24"/>
        </w:rPr>
        <w:lastRenderedPageBreak/>
        <w:t xml:space="preserve">2  </w:t>
      </w:r>
      <w:r w:rsidR="00056BA6" w:rsidRPr="00493DA6">
        <w:rPr>
          <w:rStyle w:val="comment-body"/>
          <w:b w:val="0"/>
        </w:rPr>
        <w:t>Groene economie en groene banen</w:t>
      </w:r>
      <w:bookmarkEnd w:id="1"/>
      <w:r w:rsidR="00056BA6" w:rsidRPr="00493DA6">
        <w:rPr>
          <w:rStyle w:val="comment-body"/>
          <w:b w:val="0"/>
        </w:rPr>
        <w:t xml:space="preserve"> </w:t>
      </w:r>
      <w:r w:rsidR="0050743E">
        <w:rPr>
          <w:rStyle w:val="comment-body"/>
          <w:b w:val="0"/>
        </w:rPr>
        <w:br/>
      </w:r>
    </w:p>
    <w:p w:rsidR="00056BA6" w:rsidRDefault="00056BA6" w:rsidP="00056BA6">
      <w:pPr>
        <w:rPr>
          <w:rStyle w:val="comment-body"/>
          <w:rFonts w:ascii="Verdana" w:hAnsi="Verdana"/>
        </w:rPr>
      </w:pPr>
      <w:r w:rsidRPr="00056BA6">
        <w:rPr>
          <w:rFonts w:cstheme="minorHAnsi"/>
          <w:color w:val="333333"/>
          <w:sz w:val="24"/>
          <w:szCs w:val="24"/>
        </w:rPr>
        <w:t>Het begrip groene economie gaat terug naar het boek ‘</w:t>
      </w:r>
      <w:r w:rsidRPr="00056BA6">
        <w:rPr>
          <w:rStyle w:val="Nadruk"/>
          <w:rFonts w:cstheme="minorHAnsi"/>
          <w:color w:val="333333"/>
          <w:sz w:val="24"/>
          <w:szCs w:val="24"/>
        </w:rPr>
        <w:t>Blueprint for a green economy</w:t>
      </w:r>
      <w:r w:rsidRPr="00056BA6">
        <w:rPr>
          <w:rFonts w:cstheme="minorHAnsi"/>
          <w:color w:val="333333"/>
          <w:sz w:val="24"/>
          <w:szCs w:val="24"/>
        </w:rPr>
        <w:t>’ van David Pearce et al. (1989). Duurzame ontwikkeling is volgens Pierce niet mogelijk in een economie die afhankelijk is van eindige energiebronnen, zoals olie en gas. Centraal staat bij Pearce de bescherming van het natuurlijk kapitaal als basis voor toekomstige economische groei, ofwel het realiseren van economische groei binnen de grenzen van de draagkracht van de aarde.”</w:t>
      </w:r>
    </w:p>
    <w:p w:rsidR="00056BA6" w:rsidRPr="00CA686B" w:rsidRDefault="0078156F" w:rsidP="00056BA6">
      <w:pPr>
        <w:rPr>
          <w:rStyle w:val="comment-body"/>
          <w:rFonts w:cstheme="minorHAnsi"/>
          <w:sz w:val="24"/>
          <w:szCs w:val="24"/>
        </w:rPr>
      </w:pPr>
      <w:hyperlink r:id="rId11" w:history="1">
        <w:r w:rsidR="00056BA6" w:rsidRPr="00CA686B">
          <w:rPr>
            <w:rStyle w:val="Hyperlink"/>
            <w:rFonts w:cstheme="minorHAnsi"/>
            <w:sz w:val="24"/>
            <w:szCs w:val="24"/>
          </w:rPr>
          <w:t>http://www.mejudice.nl/artikelen/detail/investeringen-in-energiebesparing-als-banenmotor</w:t>
        </w:r>
      </w:hyperlink>
    </w:p>
    <w:p w:rsidR="00056BA6" w:rsidRDefault="00056BA6" w:rsidP="00056BA6">
      <w:pPr>
        <w:rPr>
          <w:rStyle w:val="comment-body"/>
          <w:rFonts w:cstheme="minorHAnsi"/>
          <w:sz w:val="24"/>
          <w:szCs w:val="24"/>
        </w:rPr>
      </w:pPr>
      <w:r w:rsidRPr="0050743E">
        <w:rPr>
          <w:rStyle w:val="comment-body"/>
          <w:rFonts w:cstheme="minorHAnsi"/>
          <w:sz w:val="24"/>
          <w:szCs w:val="24"/>
        </w:rPr>
        <w:t xml:space="preserve">De draagkracht van de Aarde wordt omschreven als het vermogen om ervoor te zorgen dat de leefomgeving biologische soorten op een lange termijn kan voorzien van een habitat, voldoende voedsel, water en andere levensbehoeften. Binnen de milieuwetenschappen wordt hiermee aangegeven dat de grondstoffen eindig zijn en ook het vermogen om bijvoorbeeld vervuilende stoffen te absorberen beperkt is. De vraag over eindigheid van grondstoffen is echter lastig te beantwoorden omdat niet bekend is hoeveel onontdekte winbare grondstof er is. Dus hoeveel tijd de mens nog voort kan met deze grondstoffen. De sterke nadruk op hun oneindigheid, en vooral die in de nabije toekomst, is </w:t>
      </w:r>
      <w:r w:rsidR="001A2FA2">
        <w:rPr>
          <w:rStyle w:val="comment-body"/>
          <w:rFonts w:cstheme="minorHAnsi"/>
          <w:sz w:val="24"/>
          <w:szCs w:val="24"/>
        </w:rPr>
        <w:t xml:space="preserve">dus </w:t>
      </w:r>
      <w:r w:rsidRPr="0050743E">
        <w:rPr>
          <w:rStyle w:val="comment-body"/>
          <w:rFonts w:cstheme="minorHAnsi"/>
          <w:sz w:val="24"/>
          <w:szCs w:val="24"/>
        </w:rPr>
        <w:t>minder gegrond dan wordt gesuggereerd.</w:t>
      </w:r>
      <w:r w:rsidR="001A2FA2">
        <w:rPr>
          <w:rStyle w:val="comment-body"/>
          <w:rFonts w:cstheme="minorHAnsi"/>
          <w:sz w:val="24"/>
          <w:szCs w:val="24"/>
        </w:rPr>
        <w:t xml:space="preserve"> Vanzelfsprekend is dit geen reden om duurzame ontwikkeling te negeren zoals is vastgelegd in de </w:t>
      </w:r>
      <w:r w:rsidR="001A2FA2">
        <w:t>definitie van de VN-commissie Brundtland uit 1987</w:t>
      </w:r>
      <w:r w:rsidR="005968E5">
        <w:t xml:space="preserve"> </w:t>
      </w:r>
      <w:r w:rsidR="001A2FA2">
        <w:rPr>
          <w:rStyle w:val="comment-body"/>
          <w:rFonts w:cstheme="minorHAnsi"/>
          <w:sz w:val="24"/>
          <w:szCs w:val="24"/>
        </w:rPr>
        <w:t>Brundtland-definitie:</w:t>
      </w:r>
    </w:p>
    <w:p w:rsidR="001A2FA2" w:rsidRPr="0050743E" w:rsidRDefault="001A2FA2" w:rsidP="00056BA6">
      <w:pPr>
        <w:rPr>
          <w:rStyle w:val="comment-body"/>
          <w:rFonts w:cstheme="minorHAnsi"/>
          <w:sz w:val="24"/>
          <w:szCs w:val="24"/>
        </w:rPr>
      </w:pPr>
      <w:r>
        <w:rPr>
          <w:b/>
          <w:bCs/>
        </w:rPr>
        <w:t>Duurzame ontwikkeling</w:t>
      </w:r>
      <w:r>
        <w:t xml:space="preserve"> is </w:t>
      </w:r>
      <w:r>
        <w:rPr>
          <w:i/>
          <w:iCs/>
        </w:rPr>
        <w:t xml:space="preserve">ontwikkeling die aansluit op de behoeften van het heden zonder het vermogen van toekomstige </w:t>
      </w:r>
      <w:r>
        <w:rPr>
          <w:rStyle w:val="mw-redirect"/>
          <w:i/>
          <w:iCs/>
        </w:rPr>
        <w:t>generaties</w:t>
      </w:r>
      <w:r>
        <w:rPr>
          <w:i/>
          <w:iCs/>
        </w:rPr>
        <w:t xml:space="preserve"> om in hun eigen behoeften te voorzien in gevaar te brengen</w:t>
      </w:r>
      <w:r w:rsidR="005968E5">
        <w:t>.</w:t>
      </w:r>
    </w:p>
    <w:p w:rsidR="00056BA6" w:rsidRPr="0050743E" w:rsidRDefault="00056BA6" w:rsidP="00056BA6">
      <w:pPr>
        <w:rPr>
          <w:rStyle w:val="comment-body"/>
          <w:rFonts w:cstheme="minorHAnsi"/>
          <w:sz w:val="24"/>
          <w:szCs w:val="24"/>
        </w:rPr>
      </w:pPr>
      <w:r w:rsidRPr="0050743E">
        <w:rPr>
          <w:rStyle w:val="comment-body"/>
          <w:rFonts w:cstheme="minorHAnsi"/>
          <w:sz w:val="24"/>
          <w:szCs w:val="24"/>
        </w:rPr>
        <w:t xml:space="preserve">Het zal duidelijk zijn dat dit alles reden is voor een breed scala van interpretaties, mede afhankelijk van de mate van idealisme, voorlichting, politieke voorkeur en de stand van de wetenschap. In extreme gevallen gaan sommigen zo ver om de mens zelfs als een bedreiging voor bijvoorbeeld de biodiversiteit te zien en </w:t>
      </w:r>
      <w:r w:rsidR="001A2FA2">
        <w:rPr>
          <w:rStyle w:val="comment-body"/>
          <w:rFonts w:cstheme="minorHAnsi"/>
          <w:sz w:val="24"/>
          <w:szCs w:val="24"/>
        </w:rPr>
        <w:t xml:space="preserve">die </w:t>
      </w:r>
      <w:r w:rsidRPr="0050743E">
        <w:rPr>
          <w:rStyle w:val="comment-body"/>
          <w:rFonts w:cstheme="minorHAnsi"/>
          <w:sz w:val="24"/>
          <w:szCs w:val="24"/>
        </w:rPr>
        <w:t>er dus buiten te plaatsen.</w:t>
      </w:r>
    </w:p>
    <w:p w:rsidR="00056BA6" w:rsidRDefault="00056BA6" w:rsidP="00056BA6">
      <w:pPr>
        <w:rPr>
          <w:rStyle w:val="comment-body"/>
          <w:rFonts w:ascii="Verdana" w:hAnsi="Verdana"/>
        </w:rPr>
      </w:pPr>
      <w:r w:rsidRPr="0050743E">
        <w:rPr>
          <w:rStyle w:val="comment-body"/>
          <w:rFonts w:cstheme="minorHAnsi"/>
          <w:sz w:val="24"/>
          <w:szCs w:val="24"/>
        </w:rPr>
        <w:t xml:space="preserve">In het verlengde hiervan laat de omschrijving van een groene baan evenzeer veel ruimte over voor interpretaties. Heeft een werknemer die vandaag bouten maakt voor windmolens en die morgen maakt voor een boorplatform vandaag wel en morgen geen groene baan? Of, stel dat een technisch adviesbureau een opdracht krijgt </w:t>
      </w:r>
      <w:r w:rsidR="001A2FA2">
        <w:rPr>
          <w:rStyle w:val="comment-body"/>
          <w:rFonts w:cstheme="minorHAnsi"/>
          <w:sz w:val="24"/>
          <w:szCs w:val="24"/>
        </w:rPr>
        <w:t>voor</w:t>
      </w:r>
      <w:r w:rsidRPr="0050743E">
        <w:rPr>
          <w:rStyle w:val="comment-body"/>
          <w:rFonts w:cstheme="minorHAnsi"/>
          <w:sz w:val="24"/>
          <w:szCs w:val="24"/>
        </w:rPr>
        <w:t xml:space="preserve"> een nieuw te bouwen windmolenpark. Hebben alle werknemers van dat bureau dan plots een groene baan ook al wordt er geen werknemer extra voor aangenomen?</w:t>
      </w:r>
      <w:r w:rsidR="001A2FA2">
        <w:rPr>
          <w:rStyle w:val="comment-body"/>
          <w:rFonts w:cstheme="minorHAnsi"/>
          <w:sz w:val="24"/>
          <w:szCs w:val="24"/>
        </w:rPr>
        <w:t xml:space="preserve"> </w:t>
      </w:r>
      <w:r w:rsidRPr="0050743E">
        <w:rPr>
          <w:rStyle w:val="comment-body"/>
          <w:rFonts w:cstheme="minorHAnsi"/>
          <w:sz w:val="24"/>
          <w:szCs w:val="24"/>
        </w:rPr>
        <w:t xml:space="preserve">Heeft een mijnwerker die in een Chinese mijn het </w:t>
      </w:r>
      <w:r w:rsidR="001A2FA2">
        <w:rPr>
          <w:rStyle w:val="comment-body"/>
          <w:rFonts w:cstheme="minorHAnsi"/>
          <w:sz w:val="24"/>
          <w:szCs w:val="24"/>
        </w:rPr>
        <w:t>‘</w:t>
      </w:r>
      <w:r w:rsidRPr="0050743E">
        <w:rPr>
          <w:rStyle w:val="comment-body"/>
          <w:rFonts w:cstheme="minorHAnsi"/>
          <w:sz w:val="24"/>
          <w:szCs w:val="24"/>
        </w:rPr>
        <w:t>zeldzame aardmetaal</w:t>
      </w:r>
      <w:r w:rsidR="001A2FA2">
        <w:rPr>
          <w:rStyle w:val="comment-body"/>
          <w:rFonts w:cstheme="minorHAnsi"/>
          <w:sz w:val="24"/>
          <w:szCs w:val="24"/>
        </w:rPr>
        <w:t>’</w:t>
      </w:r>
      <w:r w:rsidRPr="0050743E">
        <w:rPr>
          <w:rStyle w:val="comment-body"/>
          <w:rFonts w:cstheme="minorHAnsi"/>
          <w:sz w:val="24"/>
          <w:szCs w:val="24"/>
        </w:rPr>
        <w:t xml:space="preserve"> neodymium</w:t>
      </w:r>
      <w:r w:rsidRPr="0050743E">
        <w:rPr>
          <w:rFonts w:cstheme="minorHAnsi"/>
          <w:color w:val="42474A"/>
          <w:sz w:val="24"/>
          <w:szCs w:val="24"/>
        </w:rPr>
        <w:t xml:space="preserve"> </w:t>
      </w:r>
      <w:r w:rsidRPr="0050743E">
        <w:rPr>
          <w:rStyle w:val="comment-body"/>
          <w:rFonts w:cstheme="minorHAnsi"/>
          <w:sz w:val="24"/>
          <w:szCs w:val="24"/>
        </w:rPr>
        <w:t>delft voor de magneten van windturbines een groene baan?</w:t>
      </w:r>
    </w:p>
    <w:p w:rsidR="00056BA6" w:rsidRDefault="001A2FA2" w:rsidP="00056BA6">
      <w:pPr>
        <w:rPr>
          <w:rStyle w:val="comment-body"/>
          <w:rFonts w:ascii="Verdana" w:hAnsi="Verdana"/>
        </w:rPr>
      </w:pPr>
      <w:r>
        <w:rPr>
          <w:rStyle w:val="comment-body"/>
          <w:rFonts w:cstheme="minorHAnsi"/>
          <w:sz w:val="24"/>
          <w:szCs w:val="24"/>
        </w:rPr>
        <w:t>Overigens</w:t>
      </w:r>
      <w:r w:rsidR="00056BA6" w:rsidRPr="0050743E">
        <w:rPr>
          <w:rStyle w:val="comment-body"/>
          <w:rFonts w:cstheme="minorHAnsi"/>
          <w:sz w:val="24"/>
          <w:szCs w:val="24"/>
        </w:rPr>
        <w:t>, in de afzienbare tijd neemt de vraag naar dit zeldzame aardmetaal met 700% toe. Mogelijk kan schaarste ontstaan.</w:t>
      </w:r>
    </w:p>
    <w:p w:rsidR="00056BA6" w:rsidRDefault="0078156F" w:rsidP="00056BA6">
      <w:pPr>
        <w:rPr>
          <w:rStyle w:val="comment-body"/>
          <w:rFonts w:ascii="Verdana" w:hAnsi="Verdana"/>
        </w:rPr>
      </w:pPr>
      <w:hyperlink r:id="rId12" w:history="1">
        <w:r w:rsidR="00056BA6" w:rsidRPr="00394D19">
          <w:rPr>
            <w:rStyle w:val="Hyperlink"/>
            <w:rFonts w:cstheme="minorHAnsi"/>
            <w:sz w:val="24"/>
            <w:szCs w:val="24"/>
          </w:rPr>
          <w:t>http://www.scientias.nl/ook-groene-energie-kan-tot-schaarste-leiden/60407</w:t>
        </w:r>
      </w:hyperlink>
    </w:p>
    <w:p w:rsidR="00056BA6" w:rsidRPr="0050743E" w:rsidRDefault="0078156F" w:rsidP="0077118D">
      <w:hyperlink r:id="rId13" w:tgtFrame="_blank" w:history="1">
        <w:r w:rsidR="00056BA6" w:rsidRPr="0050743E">
          <w:rPr>
            <w:rStyle w:val="Hyperlink"/>
            <w:rFonts w:cstheme="minorHAnsi"/>
            <w:i/>
            <w:iCs/>
            <w:sz w:val="24"/>
            <w:szCs w:val="24"/>
          </w:rPr>
          <w:t>Environmental Science &amp; Technology</w:t>
        </w:r>
      </w:hyperlink>
      <w:r w:rsidR="00056BA6" w:rsidRPr="0050743E">
        <w:t>.</w:t>
      </w:r>
    </w:p>
    <w:p w:rsidR="00056BA6" w:rsidRDefault="00056BA6" w:rsidP="00056BA6">
      <w:pPr>
        <w:rPr>
          <w:rStyle w:val="comment-body"/>
          <w:rFonts w:cstheme="minorHAnsi"/>
          <w:sz w:val="24"/>
          <w:szCs w:val="24"/>
        </w:rPr>
      </w:pPr>
      <w:r w:rsidRPr="0050743E">
        <w:rPr>
          <w:rStyle w:val="comment-body"/>
          <w:rFonts w:cstheme="minorHAnsi"/>
          <w:sz w:val="24"/>
          <w:szCs w:val="24"/>
        </w:rPr>
        <w:t>Wat betreft de winning moeten ook de gevolgen voor het milieu</w:t>
      </w:r>
      <w:r w:rsidR="001A2FA2">
        <w:rPr>
          <w:rStyle w:val="comment-body"/>
          <w:rFonts w:cstheme="minorHAnsi"/>
          <w:sz w:val="24"/>
          <w:szCs w:val="24"/>
        </w:rPr>
        <w:t xml:space="preserve"> in beschouwing genomen worden.</w:t>
      </w:r>
    </w:p>
    <w:p w:rsidR="001A2FA2" w:rsidRDefault="0078156F" w:rsidP="00056BA6">
      <w:pPr>
        <w:rPr>
          <w:rStyle w:val="comment-body"/>
          <w:rFonts w:cstheme="minorHAnsi"/>
          <w:sz w:val="24"/>
          <w:szCs w:val="24"/>
        </w:rPr>
      </w:pPr>
      <w:hyperlink r:id="rId14" w:history="1">
        <w:r w:rsidR="001A2FA2" w:rsidRPr="006F6F46">
          <w:rPr>
            <w:rStyle w:val="Hyperlink"/>
            <w:rFonts w:cstheme="minorHAnsi"/>
            <w:sz w:val="24"/>
            <w:szCs w:val="24"/>
          </w:rPr>
          <w:t>http://www.groenerekenkamer.nl/1795/windenergie-nederland-de-dodelijke-keerzijde-van-windenergie/</w:t>
        </w:r>
      </w:hyperlink>
    </w:p>
    <w:p w:rsidR="00056BA6" w:rsidRDefault="00056BA6" w:rsidP="00056BA6">
      <w:pPr>
        <w:rPr>
          <w:rStyle w:val="comment-body"/>
          <w:rFonts w:ascii="Verdana" w:hAnsi="Verdana"/>
        </w:rPr>
      </w:pPr>
      <w:r w:rsidRPr="0050743E">
        <w:rPr>
          <w:rStyle w:val="comment-body"/>
          <w:rFonts w:cstheme="minorHAnsi"/>
          <w:sz w:val="24"/>
          <w:szCs w:val="24"/>
        </w:rPr>
        <w:t>Zo zijn e</w:t>
      </w:r>
      <w:r w:rsidR="001A2FA2">
        <w:rPr>
          <w:rStyle w:val="comment-body"/>
          <w:rFonts w:cstheme="minorHAnsi"/>
          <w:sz w:val="24"/>
          <w:szCs w:val="24"/>
        </w:rPr>
        <w:t xml:space="preserve">r talloze voorbeelden te geven waarbij dus de vraag gesteld kan worden of de Brundtland-definitie van duurzame ontwikkeling wel voldoende </w:t>
      </w:r>
      <w:r w:rsidR="005968E5">
        <w:rPr>
          <w:rStyle w:val="comment-body"/>
          <w:rFonts w:cstheme="minorHAnsi"/>
          <w:sz w:val="24"/>
          <w:szCs w:val="24"/>
        </w:rPr>
        <w:t>verzekerd</w:t>
      </w:r>
      <w:r w:rsidR="001A2FA2">
        <w:rPr>
          <w:rStyle w:val="comment-body"/>
          <w:rFonts w:cstheme="minorHAnsi"/>
          <w:sz w:val="24"/>
          <w:szCs w:val="24"/>
        </w:rPr>
        <w:t xml:space="preserve"> is. </w:t>
      </w:r>
      <w:r w:rsidRPr="0050743E">
        <w:rPr>
          <w:rStyle w:val="comment-body"/>
          <w:rFonts w:cstheme="minorHAnsi"/>
          <w:sz w:val="24"/>
          <w:szCs w:val="24"/>
        </w:rPr>
        <w:t>Met deze kanttekeningen in het achterhoofd moet het navolgende gelezen worden.</w:t>
      </w:r>
    </w:p>
    <w:p w:rsidR="00056BA6" w:rsidRDefault="00CF2FC6" w:rsidP="0050743E">
      <w:pPr>
        <w:pStyle w:val="Kop2"/>
        <w:rPr>
          <w:rStyle w:val="comment-body"/>
          <w:rFonts w:ascii="Verdana" w:hAnsi="Verdana"/>
        </w:rPr>
      </w:pPr>
      <w:bookmarkStart w:id="2" w:name="_Toc372708048"/>
      <w:r w:rsidRPr="00CF2FC6">
        <w:rPr>
          <w:rStyle w:val="comment-body"/>
          <w:rFonts w:cstheme="minorHAnsi"/>
          <w:b w:val="0"/>
        </w:rPr>
        <w:t xml:space="preserve">3   </w:t>
      </w:r>
      <w:r w:rsidR="00056BA6" w:rsidRPr="00CF2FC6">
        <w:rPr>
          <w:rStyle w:val="comment-body"/>
          <w:rFonts w:asciiTheme="minorHAnsi" w:hAnsiTheme="minorHAnsi" w:cstheme="minorHAnsi"/>
          <w:b w:val="0"/>
        </w:rPr>
        <w:t>Afbakening milieusector</w:t>
      </w:r>
      <w:bookmarkEnd w:id="2"/>
      <w:r w:rsidR="0077118D">
        <w:rPr>
          <w:rStyle w:val="comment-body"/>
          <w:rFonts w:asciiTheme="minorHAnsi" w:hAnsiTheme="minorHAnsi" w:cstheme="minorHAnsi"/>
          <w:b w:val="0"/>
        </w:rPr>
        <w:br/>
      </w:r>
    </w:p>
    <w:p w:rsidR="00056BA6" w:rsidRDefault="00056BA6" w:rsidP="00056BA6">
      <w:pPr>
        <w:autoSpaceDE w:val="0"/>
        <w:autoSpaceDN w:val="0"/>
        <w:adjustRightInd w:val="0"/>
        <w:rPr>
          <w:rFonts w:ascii="TimesNewRoman" w:hAnsi="TimesNewRoman" w:cs="TimesNewRoman"/>
        </w:rPr>
      </w:pPr>
      <w:r w:rsidRPr="0050743E">
        <w:rPr>
          <w:rFonts w:cstheme="minorHAnsi"/>
          <w:sz w:val="24"/>
          <w:szCs w:val="24"/>
        </w:rPr>
        <w:t>De milieusector omvat de bedrijven en instanties die activiteiten ontplooien met betrekking tot het meten, voorkomen, limiteren, minimaliseren of corrigeren van milieuschade aan water, lucht en bodem, evenals problemen gerelateerd aan afval, geluid en ecosystemen (OECD, 1999; Eurostat 2009). Hierin worden ook de ‘schonere technologieën’ en ‘schonere producten en diensten’ meegenomen die het milieurisico verkleinen en het verbruik van natuurlijke hulpbronnen en vervuiling minimaliseren. De definitie van de milieusector is op Europees niveau vastgesteld en wordt als zodanig door alle EU-landen toegepast.</w:t>
      </w:r>
    </w:p>
    <w:p w:rsidR="00056BA6" w:rsidRPr="0050743E" w:rsidRDefault="0050743E" w:rsidP="0050743E">
      <w:pPr>
        <w:pStyle w:val="Kop3"/>
        <w:rPr>
          <w:b w:val="0"/>
        </w:rPr>
      </w:pPr>
      <w:bookmarkStart w:id="3" w:name="_Toc372708049"/>
      <w:r w:rsidRPr="0050743E">
        <w:rPr>
          <w:b w:val="0"/>
        </w:rPr>
        <w:t xml:space="preserve">3.1   </w:t>
      </w:r>
      <w:r w:rsidR="00056BA6" w:rsidRPr="0050743E">
        <w:rPr>
          <w:b w:val="0"/>
        </w:rPr>
        <w:t>De afbakenin</w:t>
      </w:r>
      <w:r w:rsidRPr="0050743E">
        <w:rPr>
          <w:b w:val="0"/>
        </w:rPr>
        <w:t>g van de duurzame energiesector</w:t>
      </w:r>
      <w:bookmarkEnd w:id="3"/>
      <w:r>
        <w:rPr>
          <w:b w:val="0"/>
        </w:rPr>
        <w:br/>
      </w:r>
    </w:p>
    <w:p w:rsidR="001178D1" w:rsidRDefault="00056BA6" w:rsidP="00056BA6">
      <w:pPr>
        <w:autoSpaceDE w:val="0"/>
        <w:autoSpaceDN w:val="0"/>
        <w:adjustRightInd w:val="0"/>
        <w:rPr>
          <w:rFonts w:ascii="TimesNewRoman,Italic" w:hAnsi="TimesNewRoman,Italic" w:cs="TimesNewRoman,Italic"/>
          <w:iCs/>
        </w:rPr>
      </w:pPr>
      <w:r w:rsidRPr="0050743E">
        <w:rPr>
          <w:rFonts w:cstheme="minorHAnsi"/>
          <w:i/>
          <w:iCs/>
          <w:sz w:val="24"/>
          <w:szCs w:val="24"/>
        </w:rPr>
        <w:t xml:space="preserve">“Duurzame energie is die energie waarover we voor onbeperkte tijd kunnen beschikken en waarbij het leefmilieu en de mogelijkheden voor toekomstige generaties niet worden benadeeld. Duurzame energie of beter de zuivere hernieuwbare energie wordt dus uiteindelijk niet opgewekt door of samen met fossiele brandstoffen of </w:t>
      </w:r>
      <w:r w:rsidR="001A2FA2">
        <w:rPr>
          <w:rFonts w:cstheme="minorHAnsi"/>
          <w:i/>
          <w:iCs/>
          <w:sz w:val="24"/>
          <w:szCs w:val="24"/>
        </w:rPr>
        <w:t>scheikundige mineralen die alle</w:t>
      </w:r>
      <w:r w:rsidRPr="0050743E">
        <w:rPr>
          <w:rFonts w:cstheme="minorHAnsi"/>
          <w:i/>
          <w:iCs/>
          <w:sz w:val="24"/>
          <w:szCs w:val="24"/>
        </w:rPr>
        <w:t xml:space="preserve"> eindig zijn. We gaan er dus vanuit dat de zon, water en lucht oneindige bronnen zijn. Vanuit een economisch perspectief en de ‘Trias Energetica’ wordt ook een licht geworpen op die activiteiten die een indirecte impact hebben op het industriële duurzaam energiebeleid. Allereerst is dat energiebesparing (hoe minder energie er verbruikt wordt, hoe minder er dient geproduceerd te worden) maar ook de activiteiten zoals netontwikkeling, elektrisch vervoer, waterstoftechnologie en CO2-afvang en -opslag (CCS) worden onder de loep genomen. En natuurlijk spelen ‘traditionele’ sectoren als de metaal en de bouw een belangrijke rol in de vernieuwing van de Nederlandse economie met een groter verdienpotentieel in duurzame energie”</w:t>
      </w:r>
      <w:r w:rsidR="006E60CF">
        <w:rPr>
          <w:rFonts w:cstheme="minorHAnsi"/>
          <w:i/>
          <w:iCs/>
          <w:sz w:val="24"/>
          <w:szCs w:val="24"/>
        </w:rPr>
        <w:br/>
      </w:r>
      <w:r w:rsidR="006E60CF">
        <w:rPr>
          <w:rFonts w:cstheme="minorHAnsi"/>
          <w:i/>
          <w:iCs/>
          <w:sz w:val="24"/>
          <w:szCs w:val="24"/>
        </w:rPr>
        <w:br/>
      </w:r>
      <w:r w:rsidR="00C9194E">
        <w:rPr>
          <w:rFonts w:ascii="TimesNewRoman,Italic" w:hAnsi="TimesNewRoman,Italic" w:cs="TimesNewRoman,Italic"/>
          <w:iCs/>
        </w:rPr>
        <w:t>In deze definitie in de Economische Radar worden duurzame en zuiver hernieuwbare energie vereenzelvigd. Het is zeer de vraag of dit correct is, gegeven de bovengegeven Brundtland-definitie. Immers, de thans toegepaste vormen zoals wind, zon,</w:t>
      </w:r>
      <w:r w:rsidR="000F5849">
        <w:rPr>
          <w:rFonts w:ascii="TimesNewRoman,Italic" w:hAnsi="TimesNewRoman,Italic" w:cs="TimesNewRoman,Italic"/>
          <w:iCs/>
        </w:rPr>
        <w:t xml:space="preserve"> </w:t>
      </w:r>
      <w:r w:rsidR="00C9194E">
        <w:rPr>
          <w:rFonts w:ascii="TimesNewRoman,Italic" w:hAnsi="TimesNewRoman,Italic" w:cs="TimesNewRoman,Italic"/>
          <w:iCs/>
        </w:rPr>
        <w:t xml:space="preserve">biobrandstof e.d., nemen grote oppervlakken in beslag voor installaties of onttrekken landbouwgrond aan de voedselproductie of bebossing. Bovendien kennen deze vormen ernstige technische  tekortkomingen en zijn door de hoge kosten </w:t>
      </w:r>
      <w:r w:rsidR="00C9194E">
        <w:rPr>
          <w:rFonts w:ascii="TimesNewRoman,Italic" w:hAnsi="TimesNewRoman,Italic" w:cs="TimesNewRoman,Italic"/>
          <w:iCs/>
        </w:rPr>
        <w:lastRenderedPageBreak/>
        <w:t>economisch schadelijk zonder dat een gefundeerd zicht is op een zodanige kostendaling dat sprake is van een economische transitie in de gebruikelijke zin des woords.</w:t>
      </w:r>
    </w:p>
    <w:p w:rsidR="001178D1" w:rsidRDefault="001178D1" w:rsidP="00056BA6">
      <w:pPr>
        <w:autoSpaceDE w:val="0"/>
        <w:autoSpaceDN w:val="0"/>
        <w:adjustRightInd w:val="0"/>
        <w:rPr>
          <w:rFonts w:ascii="TimesNewRoman,Italic" w:hAnsi="TimesNewRoman,Italic" w:cs="TimesNewRoman,Italic"/>
          <w:iCs/>
        </w:rPr>
      </w:pPr>
    </w:p>
    <w:p w:rsidR="00056BA6" w:rsidRDefault="001178D1" w:rsidP="001178D1">
      <w:pPr>
        <w:pStyle w:val="Kop3"/>
        <w:rPr>
          <w:rFonts w:ascii="Arial-BoldMT" w:hAnsi="Arial-BoldMT" w:cs="Arial-BoldMT"/>
          <w:b w:val="0"/>
          <w:bCs w:val="0"/>
          <w:color w:val="FFFFFF"/>
          <w:sz w:val="16"/>
          <w:szCs w:val="16"/>
        </w:rPr>
      </w:pPr>
      <w:bookmarkStart w:id="4" w:name="_Toc372708050"/>
      <w:r w:rsidRPr="001178D1">
        <w:rPr>
          <w:b w:val="0"/>
        </w:rPr>
        <w:t>3.2   L</w:t>
      </w:r>
      <w:r w:rsidR="00056BA6" w:rsidRPr="001178D1">
        <w:rPr>
          <w:b w:val="0"/>
        </w:rPr>
        <w:t>ijst van productprofielen</w:t>
      </w:r>
      <w:bookmarkEnd w:id="4"/>
    </w:p>
    <w:p w:rsidR="00056BA6" w:rsidRPr="004F4722" w:rsidRDefault="00056BA6" w:rsidP="00056BA6">
      <w:pPr>
        <w:autoSpaceDE w:val="0"/>
        <w:autoSpaceDN w:val="0"/>
        <w:adjustRightInd w:val="0"/>
        <w:rPr>
          <w:rFonts w:cstheme="minorHAnsi"/>
          <w:b/>
          <w:bCs/>
          <w:color w:val="FFFFFF"/>
          <w:sz w:val="24"/>
          <w:szCs w:val="24"/>
        </w:rPr>
      </w:pPr>
      <w:r w:rsidRPr="004F4722">
        <w:rPr>
          <w:rFonts w:cstheme="minorHAnsi"/>
          <w:b/>
          <w:bCs/>
          <w:color w:val="FFFFFF"/>
          <w:sz w:val="24"/>
          <w:szCs w:val="24"/>
        </w:rPr>
        <w:t>Waardeketens</w:t>
      </w:r>
    </w:p>
    <w:p w:rsidR="00056BA6" w:rsidRDefault="00056BA6" w:rsidP="00056BA6">
      <w:pPr>
        <w:autoSpaceDE w:val="0"/>
        <w:autoSpaceDN w:val="0"/>
        <w:adjustRightInd w:val="0"/>
        <w:rPr>
          <w:rFonts w:ascii="Arial" w:hAnsi="Arial" w:cs="Arial"/>
          <w:color w:val="000000"/>
          <w:sz w:val="16"/>
          <w:szCs w:val="16"/>
        </w:rPr>
      </w:pPr>
      <w:r w:rsidRPr="004F4722">
        <w:rPr>
          <w:rFonts w:cstheme="minorHAnsi"/>
          <w:sz w:val="24"/>
          <w:szCs w:val="24"/>
        </w:rPr>
        <w:t xml:space="preserve">1. Zon </w:t>
      </w:r>
      <w:r w:rsidR="004D06B6" w:rsidRPr="004F4722">
        <w:rPr>
          <w:rFonts w:cstheme="minorHAnsi"/>
          <w:sz w:val="24"/>
          <w:szCs w:val="24"/>
        </w:rPr>
        <w:t>–</w:t>
      </w:r>
      <w:r w:rsidRPr="004F4722">
        <w:rPr>
          <w:rFonts w:cstheme="minorHAnsi"/>
          <w:sz w:val="24"/>
          <w:szCs w:val="24"/>
        </w:rPr>
        <w:t xml:space="preserve"> PV</w:t>
      </w:r>
      <w:r w:rsidR="004D06B6" w:rsidRPr="004F4722">
        <w:rPr>
          <w:rFonts w:cstheme="minorHAnsi"/>
          <w:sz w:val="24"/>
          <w:szCs w:val="24"/>
        </w:rPr>
        <w:br/>
      </w:r>
      <w:r w:rsidRPr="004F4722">
        <w:rPr>
          <w:rFonts w:cstheme="minorHAnsi"/>
          <w:sz w:val="24"/>
          <w:szCs w:val="24"/>
        </w:rPr>
        <w:t xml:space="preserve">2. </w:t>
      </w:r>
      <w:r w:rsidRPr="00931842">
        <w:rPr>
          <w:rFonts w:cstheme="minorHAnsi"/>
          <w:sz w:val="24"/>
          <w:szCs w:val="24"/>
          <w:lang w:val="en-US"/>
        </w:rPr>
        <w:t>Zon - Concentrated Solar Power (CSP)</w:t>
      </w:r>
      <w:r w:rsidR="004D06B6" w:rsidRPr="00931842">
        <w:rPr>
          <w:rFonts w:cstheme="minorHAnsi"/>
          <w:sz w:val="24"/>
          <w:szCs w:val="24"/>
          <w:lang w:val="en-US"/>
        </w:rPr>
        <w:br/>
      </w:r>
      <w:r w:rsidRPr="00931842">
        <w:rPr>
          <w:rFonts w:cstheme="minorHAnsi"/>
          <w:sz w:val="24"/>
          <w:szCs w:val="24"/>
          <w:lang w:val="en-US"/>
        </w:rPr>
        <w:t xml:space="preserve">3. </w:t>
      </w:r>
      <w:r w:rsidRPr="004F4722">
        <w:rPr>
          <w:rFonts w:cstheme="minorHAnsi"/>
          <w:sz w:val="24"/>
          <w:szCs w:val="24"/>
        </w:rPr>
        <w:t>Zonthermisch</w:t>
      </w:r>
      <w:r w:rsidR="004D06B6" w:rsidRPr="004F4722">
        <w:rPr>
          <w:rFonts w:cstheme="minorHAnsi"/>
          <w:sz w:val="24"/>
          <w:szCs w:val="24"/>
        </w:rPr>
        <w:br/>
      </w:r>
      <w:r w:rsidRPr="004F4722">
        <w:rPr>
          <w:rFonts w:cstheme="minorHAnsi"/>
          <w:sz w:val="24"/>
          <w:szCs w:val="24"/>
        </w:rPr>
        <w:t>4. Biogas</w:t>
      </w:r>
      <w:r w:rsidR="004D06B6" w:rsidRPr="004F4722">
        <w:rPr>
          <w:rFonts w:cstheme="minorHAnsi"/>
          <w:sz w:val="24"/>
          <w:szCs w:val="24"/>
        </w:rPr>
        <w:br/>
      </w:r>
      <w:r w:rsidRPr="004F4722">
        <w:rPr>
          <w:rFonts w:cstheme="minorHAnsi"/>
          <w:sz w:val="24"/>
          <w:szCs w:val="24"/>
        </w:rPr>
        <w:t>5. Biomassa (vast) &amp; afval</w:t>
      </w:r>
      <w:r w:rsidR="004D06B6" w:rsidRPr="004F4722">
        <w:rPr>
          <w:rFonts w:cstheme="minorHAnsi"/>
          <w:sz w:val="24"/>
          <w:szCs w:val="24"/>
        </w:rPr>
        <w:br/>
      </w:r>
      <w:r w:rsidRPr="004F4722">
        <w:rPr>
          <w:rFonts w:cstheme="minorHAnsi"/>
          <w:sz w:val="24"/>
          <w:szCs w:val="24"/>
        </w:rPr>
        <w:t>6. Biobrandstoffen</w:t>
      </w:r>
      <w:r w:rsidR="004D06B6" w:rsidRPr="004F4722">
        <w:rPr>
          <w:rFonts w:cstheme="minorHAnsi"/>
          <w:sz w:val="24"/>
          <w:szCs w:val="24"/>
        </w:rPr>
        <w:br/>
        <w:t>7. Bioraffinage</w:t>
      </w:r>
      <w:r w:rsidR="004D06B6" w:rsidRPr="004F4722">
        <w:rPr>
          <w:rFonts w:cstheme="minorHAnsi"/>
          <w:sz w:val="24"/>
          <w:szCs w:val="24"/>
        </w:rPr>
        <w:br/>
        <w:t>8. Wind op land</w:t>
      </w:r>
      <w:r w:rsidR="004D06B6" w:rsidRPr="004F4722">
        <w:rPr>
          <w:rFonts w:cstheme="minorHAnsi"/>
          <w:sz w:val="24"/>
          <w:szCs w:val="24"/>
        </w:rPr>
        <w:br/>
        <w:t>9. Wind op zee</w:t>
      </w:r>
      <w:r w:rsidR="004D06B6" w:rsidRPr="004F4722">
        <w:rPr>
          <w:rFonts w:cstheme="minorHAnsi"/>
          <w:sz w:val="24"/>
          <w:szCs w:val="24"/>
        </w:rPr>
        <w:br/>
      </w:r>
      <w:r w:rsidRPr="004F4722">
        <w:rPr>
          <w:rFonts w:cstheme="minorHAnsi"/>
          <w:sz w:val="24"/>
          <w:szCs w:val="24"/>
        </w:rPr>
        <w:t>10. Warmte &amp; geothermie</w:t>
      </w:r>
      <w:r w:rsidR="004D06B6" w:rsidRPr="004F4722">
        <w:rPr>
          <w:rFonts w:cstheme="minorHAnsi"/>
          <w:sz w:val="24"/>
          <w:szCs w:val="24"/>
        </w:rPr>
        <w:br/>
      </w:r>
      <w:r w:rsidRPr="004F4722">
        <w:rPr>
          <w:rFonts w:cstheme="minorHAnsi"/>
          <w:sz w:val="24"/>
          <w:szCs w:val="24"/>
        </w:rPr>
        <w:t>11. Energie uit water (inclusief waterkracht)</w:t>
      </w:r>
      <w:r w:rsidR="004D06B6" w:rsidRPr="004F4722">
        <w:rPr>
          <w:rFonts w:cstheme="minorHAnsi"/>
          <w:sz w:val="24"/>
          <w:szCs w:val="24"/>
        </w:rPr>
        <w:br/>
      </w:r>
      <w:r w:rsidRPr="004F4722">
        <w:rPr>
          <w:rFonts w:cstheme="minorHAnsi"/>
          <w:sz w:val="24"/>
          <w:szCs w:val="24"/>
        </w:rPr>
        <w:t>12. Energiebesparing</w:t>
      </w:r>
      <w:r w:rsidR="004D06B6" w:rsidRPr="004F4722">
        <w:rPr>
          <w:rFonts w:cstheme="minorHAnsi"/>
          <w:sz w:val="24"/>
          <w:szCs w:val="24"/>
        </w:rPr>
        <w:br/>
      </w:r>
      <w:r w:rsidRPr="004F4722">
        <w:rPr>
          <w:rFonts w:cstheme="minorHAnsi"/>
          <w:sz w:val="24"/>
          <w:szCs w:val="24"/>
        </w:rPr>
        <w:t>13. Elektrisch vervoer</w:t>
      </w:r>
      <w:r w:rsidR="004D06B6" w:rsidRPr="004F4722">
        <w:rPr>
          <w:rFonts w:cstheme="minorHAnsi"/>
          <w:sz w:val="24"/>
          <w:szCs w:val="24"/>
        </w:rPr>
        <w:br/>
        <w:t>14. Smart grids</w:t>
      </w:r>
      <w:r w:rsidR="004D06B6" w:rsidRPr="004F4722">
        <w:rPr>
          <w:rFonts w:cstheme="minorHAnsi"/>
          <w:sz w:val="24"/>
          <w:szCs w:val="24"/>
        </w:rPr>
        <w:br/>
      </w:r>
      <w:r w:rsidRPr="004F4722">
        <w:rPr>
          <w:rFonts w:cstheme="minorHAnsi"/>
          <w:sz w:val="24"/>
          <w:szCs w:val="24"/>
        </w:rPr>
        <w:t>15. Waterstoftechnologie</w:t>
      </w:r>
      <w:r w:rsidR="004D06B6" w:rsidRPr="004F4722">
        <w:rPr>
          <w:rFonts w:cstheme="minorHAnsi"/>
          <w:sz w:val="24"/>
          <w:szCs w:val="24"/>
        </w:rPr>
        <w:br/>
      </w:r>
      <w:r w:rsidRPr="004F4722">
        <w:rPr>
          <w:rFonts w:cstheme="minorHAnsi"/>
          <w:sz w:val="24"/>
          <w:szCs w:val="24"/>
        </w:rPr>
        <w:t>16. CO2-afvang en -opslag (CCS)</w:t>
      </w:r>
    </w:p>
    <w:p w:rsidR="0077118D" w:rsidRPr="0077118D" w:rsidRDefault="0077118D" w:rsidP="0077118D">
      <w:pPr>
        <w:pStyle w:val="Kop3"/>
        <w:rPr>
          <w:b w:val="0"/>
        </w:rPr>
      </w:pPr>
      <w:bookmarkStart w:id="5" w:name="_Toc372708051"/>
      <w:r w:rsidRPr="0077118D">
        <w:rPr>
          <w:b w:val="0"/>
        </w:rPr>
        <w:t>3.3   Procesprofielen</w:t>
      </w:r>
      <w:bookmarkEnd w:id="5"/>
      <w:r w:rsidRPr="0077118D">
        <w:rPr>
          <w:b w:val="0"/>
        </w:rPr>
        <w:br/>
      </w:r>
    </w:p>
    <w:p w:rsidR="00056BA6" w:rsidRDefault="00056BA6" w:rsidP="00056BA6">
      <w:pPr>
        <w:autoSpaceDE w:val="0"/>
        <w:autoSpaceDN w:val="0"/>
        <w:adjustRightInd w:val="0"/>
        <w:rPr>
          <w:rFonts w:ascii="Arial" w:hAnsi="Arial" w:cs="Arial"/>
          <w:color w:val="000000"/>
          <w:sz w:val="16"/>
          <w:szCs w:val="16"/>
        </w:rPr>
      </w:pPr>
      <w:r w:rsidRPr="004D06B6">
        <w:rPr>
          <w:rFonts w:cstheme="minorHAnsi"/>
          <w:sz w:val="24"/>
          <w:szCs w:val="24"/>
        </w:rPr>
        <w:t>Tevens wordt een onderscheid gemaakt in de verschillende niveaus in de waardeketen om na te gaan waar het zwaartepunt voor de Nederlandse sector ligt. Deze verschillende ‘niveaus’ worden procesprofielen genoemd. Alle bedrijven in de duurzame energiesector worden, afhankelijk van hun economische activiteiten, toegewezen aan één of meer van onderstaande procesprofielen.</w:t>
      </w:r>
    </w:p>
    <w:p w:rsidR="00056BA6" w:rsidRDefault="00056BA6" w:rsidP="00056BA6">
      <w:pPr>
        <w:autoSpaceDE w:val="0"/>
        <w:autoSpaceDN w:val="0"/>
        <w:adjustRightInd w:val="0"/>
        <w:rPr>
          <w:rFonts w:ascii="Arial" w:hAnsi="Arial" w:cs="Arial"/>
          <w:color w:val="000000"/>
          <w:sz w:val="16"/>
          <w:szCs w:val="16"/>
        </w:rPr>
      </w:pPr>
      <w:r>
        <w:rPr>
          <w:rFonts w:ascii="TimesNewRoman" w:hAnsi="TimesNewRoman" w:cs="TimesNewRoman"/>
        </w:rPr>
        <w:t>1. R&amp;D</w:t>
      </w:r>
      <w:r w:rsidR="004F4722">
        <w:rPr>
          <w:rFonts w:ascii="TimesNewRoman" w:hAnsi="TimesNewRoman" w:cs="TimesNewRoman"/>
        </w:rPr>
        <w:br/>
      </w:r>
      <w:r>
        <w:rPr>
          <w:rFonts w:ascii="TimesNewRoman" w:hAnsi="TimesNewRoman" w:cs="TimesNewRoman"/>
        </w:rPr>
        <w:t>2. Consultancy</w:t>
      </w:r>
      <w:r w:rsidR="004F4722">
        <w:rPr>
          <w:rFonts w:ascii="TimesNewRoman" w:hAnsi="TimesNewRoman" w:cs="TimesNewRoman"/>
        </w:rPr>
        <w:br/>
      </w:r>
      <w:r>
        <w:rPr>
          <w:rFonts w:ascii="TimesNewRoman" w:hAnsi="TimesNewRoman" w:cs="TimesNewRoman"/>
        </w:rPr>
        <w:t>3. Transport (van biomassa, windmolens, etc.)</w:t>
      </w:r>
      <w:r>
        <w:rPr>
          <w:rFonts w:ascii="TimesNewRoman" w:hAnsi="TimesNewRoman" w:cs="TimesNewRoman"/>
          <w:sz w:val="14"/>
          <w:szCs w:val="14"/>
        </w:rPr>
        <w:t>7</w:t>
      </w:r>
      <w:r w:rsidR="004F4722">
        <w:rPr>
          <w:rFonts w:ascii="TimesNewRoman" w:hAnsi="TimesNewRoman" w:cs="TimesNewRoman"/>
          <w:sz w:val="14"/>
          <w:szCs w:val="14"/>
        </w:rPr>
        <w:br/>
      </w:r>
      <w:r>
        <w:rPr>
          <w:rFonts w:ascii="TimesNewRoman" w:hAnsi="TimesNewRoman" w:cs="TimesNewRoman"/>
        </w:rPr>
        <w:t>4. Voorbewerking / grondstofproductie (met name biomassa en bioraffinage)</w:t>
      </w:r>
      <w:r w:rsidR="004F4722">
        <w:rPr>
          <w:rFonts w:ascii="TimesNewRoman" w:hAnsi="TimesNewRoman" w:cs="TimesNewRoman"/>
        </w:rPr>
        <w:br/>
      </w:r>
      <w:r>
        <w:rPr>
          <w:rFonts w:ascii="TimesNewRoman" w:hAnsi="TimesNewRoman" w:cs="TimesNewRoman"/>
        </w:rPr>
        <w:t>5. Toelevering, assemblage &amp; constructie (zonnecellen, windmolens,</w:t>
      </w:r>
      <w:r w:rsidR="004F4722">
        <w:rPr>
          <w:rFonts w:ascii="TimesNewRoman" w:hAnsi="TimesNewRoman" w:cs="TimesNewRoman"/>
        </w:rPr>
        <w:t xml:space="preserve"> </w:t>
      </w:r>
      <w:r>
        <w:rPr>
          <w:rFonts w:ascii="TimesNewRoman" w:hAnsi="TimesNewRoman" w:cs="TimesNewRoman"/>
        </w:rPr>
        <w:t>warmtepompen)</w:t>
      </w:r>
      <w:r w:rsidR="004F4722">
        <w:rPr>
          <w:rFonts w:ascii="TimesNewRoman" w:hAnsi="TimesNewRoman" w:cs="TimesNewRoman"/>
        </w:rPr>
        <w:br/>
      </w:r>
      <w:r>
        <w:rPr>
          <w:rFonts w:ascii="TimesNewRoman" w:hAnsi="TimesNewRoman" w:cs="TimesNewRoman"/>
        </w:rPr>
        <w:t>6. Productie energiedragers (bijvoorbeeld biodiesel, biogas, biomassa)</w:t>
      </w:r>
      <w:r w:rsidR="004F4722">
        <w:rPr>
          <w:rFonts w:ascii="TimesNewRoman" w:hAnsi="TimesNewRoman" w:cs="TimesNewRoman"/>
        </w:rPr>
        <w:br/>
      </w:r>
      <w:r>
        <w:rPr>
          <w:rFonts w:ascii="TimesNewRoman" w:hAnsi="TimesNewRoman" w:cs="TimesNewRoman"/>
        </w:rPr>
        <w:t>7. Installatie</w:t>
      </w:r>
      <w:r w:rsidR="005968E5">
        <w:rPr>
          <w:rFonts w:ascii="TimesNewRoman" w:hAnsi="TimesNewRoman" w:cs="TimesNewRoman"/>
        </w:rPr>
        <w:t>, operation</w:t>
      </w:r>
      <w:r>
        <w:rPr>
          <w:rFonts w:ascii="TimesNewRoman" w:hAnsi="TimesNewRoman" w:cs="TimesNewRoman"/>
        </w:rPr>
        <w:t xml:space="preserve"> en maintenaince (O&amp;M)</w:t>
      </w:r>
    </w:p>
    <w:p w:rsidR="00056BA6" w:rsidRDefault="00056BA6" w:rsidP="00056BA6">
      <w:pPr>
        <w:autoSpaceDE w:val="0"/>
        <w:autoSpaceDN w:val="0"/>
        <w:adjustRightInd w:val="0"/>
        <w:rPr>
          <w:rFonts w:ascii="TimesNewRoman" w:hAnsi="TimesNewRoman" w:cs="TimesNewRoman"/>
        </w:rPr>
      </w:pPr>
      <w:r>
        <w:rPr>
          <w:rFonts w:ascii="Arial" w:hAnsi="Arial" w:cs="Arial"/>
          <w:color w:val="000000"/>
          <w:sz w:val="16"/>
          <w:szCs w:val="16"/>
        </w:rPr>
        <w:t>Bron: ECORYS</w:t>
      </w:r>
    </w:p>
    <w:p w:rsidR="00056BA6" w:rsidRDefault="0078156F" w:rsidP="00056BA6">
      <w:pPr>
        <w:autoSpaceDE w:val="0"/>
        <w:autoSpaceDN w:val="0"/>
        <w:adjustRightInd w:val="0"/>
        <w:rPr>
          <w:rFonts w:ascii="TimesNewRoman" w:hAnsi="TimesNewRoman" w:cs="TimesNewRoman"/>
        </w:rPr>
      </w:pPr>
      <w:hyperlink r:id="rId15" w:history="1">
        <w:r w:rsidR="00056BA6" w:rsidRPr="00507B65">
          <w:rPr>
            <w:rStyle w:val="Hyperlink"/>
            <w:rFonts w:ascii="TimesNewRoman" w:hAnsi="TimesNewRoman" w:cs="TimesNewRoman"/>
          </w:rPr>
          <w:t>http://www.ecorys.nl/contents/uploads/factsheets/85_1.pdf</w:t>
        </w:r>
      </w:hyperlink>
    </w:p>
    <w:p w:rsidR="00056BA6" w:rsidRPr="004F4722" w:rsidRDefault="0078156F" w:rsidP="00C9194E">
      <w:pPr>
        <w:autoSpaceDE w:val="0"/>
        <w:autoSpaceDN w:val="0"/>
        <w:adjustRightInd w:val="0"/>
        <w:rPr>
          <w:rFonts w:cstheme="minorHAnsi"/>
          <w:sz w:val="24"/>
          <w:szCs w:val="24"/>
        </w:rPr>
      </w:pPr>
      <w:hyperlink r:id="rId16" w:history="1">
        <w:r w:rsidR="00056BA6" w:rsidRPr="004F4722">
          <w:rPr>
            <w:rStyle w:val="Hyperlink"/>
            <w:rFonts w:cstheme="minorHAnsi"/>
            <w:sz w:val="24"/>
            <w:szCs w:val="24"/>
          </w:rPr>
          <w:t>http://www.cbs.nl/NR/rdonlyres/4B1C4BCB-CE97-482B-A8EB-7B9EA402E3B4/0/2011economischeradarduurzameenergiesector.pdf</w:t>
        </w:r>
      </w:hyperlink>
      <w:r w:rsidR="004F4722">
        <w:rPr>
          <w:rFonts w:cstheme="minorHAnsi"/>
          <w:sz w:val="24"/>
          <w:szCs w:val="24"/>
        </w:rPr>
        <w:br/>
      </w:r>
      <w:r w:rsidR="004F4722">
        <w:rPr>
          <w:rFonts w:cstheme="minorHAnsi"/>
          <w:sz w:val="24"/>
          <w:szCs w:val="24"/>
        </w:rPr>
        <w:lastRenderedPageBreak/>
        <w:br/>
      </w:r>
    </w:p>
    <w:p w:rsidR="00056BA6" w:rsidRPr="004F4722" w:rsidRDefault="00056BA6" w:rsidP="00056BA6">
      <w:pPr>
        <w:autoSpaceDE w:val="0"/>
        <w:autoSpaceDN w:val="0"/>
        <w:adjustRightInd w:val="0"/>
        <w:rPr>
          <w:rFonts w:cstheme="minorHAnsi"/>
          <w:sz w:val="24"/>
          <w:szCs w:val="24"/>
        </w:rPr>
      </w:pPr>
      <w:r w:rsidRPr="004F4722">
        <w:rPr>
          <w:rFonts w:cstheme="minorHAnsi"/>
          <w:sz w:val="24"/>
          <w:szCs w:val="24"/>
        </w:rPr>
        <w:t>Met behulp van deze productprofielen en de procesprofielen wordt de afbakening van de duurzame energiesector vormgegeven. Toch zijn er enkele activiteiten waarbij niet op het eerste gezicht duidelijk is of deze nu wel of niet binnen de afbakening van de duurzame energiesector vallen. Dit levert het volgende op:</w:t>
      </w:r>
    </w:p>
    <w:p w:rsidR="00056BA6" w:rsidRPr="004F4722" w:rsidRDefault="00056BA6" w:rsidP="00056BA6">
      <w:pPr>
        <w:autoSpaceDE w:val="0"/>
        <w:autoSpaceDN w:val="0"/>
        <w:adjustRightInd w:val="0"/>
        <w:rPr>
          <w:rFonts w:cstheme="minorHAnsi"/>
          <w:sz w:val="24"/>
          <w:szCs w:val="24"/>
        </w:rPr>
      </w:pPr>
      <w:r w:rsidRPr="004F4722">
        <w:rPr>
          <w:rFonts w:cstheme="minorHAnsi"/>
          <w:sz w:val="24"/>
          <w:szCs w:val="24"/>
        </w:rPr>
        <w:t>1. Isolatiewerkzaamheden in de bouw worden alleen als een memorandum item benoemd. De economische betekenis van isolatiewerkzaamheden vormt geen onderdeel van de totaalcijfers voor de duurzame energiesector</w:t>
      </w:r>
      <w:r w:rsidR="008908E6">
        <w:rPr>
          <w:rFonts w:cstheme="minorHAnsi"/>
          <w:sz w:val="24"/>
          <w:szCs w:val="24"/>
        </w:rPr>
        <w:t>, maar vormen een categorie op zichzelf</w:t>
      </w:r>
      <w:r w:rsidRPr="004F4722">
        <w:rPr>
          <w:rFonts w:cstheme="minorHAnsi"/>
          <w:sz w:val="24"/>
          <w:szCs w:val="24"/>
        </w:rPr>
        <w:t>.</w:t>
      </w:r>
    </w:p>
    <w:p w:rsidR="00056BA6" w:rsidRPr="004F4722" w:rsidRDefault="00056BA6" w:rsidP="00056BA6">
      <w:pPr>
        <w:autoSpaceDE w:val="0"/>
        <w:autoSpaceDN w:val="0"/>
        <w:adjustRightInd w:val="0"/>
        <w:rPr>
          <w:rFonts w:cstheme="minorHAnsi"/>
          <w:sz w:val="24"/>
          <w:szCs w:val="24"/>
        </w:rPr>
      </w:pPr>
      <w:r w:rsidRPr="004F4722">
        <w:rPr>
          <w:rFonts w:cstheme="minorHAnsi"/>
          <w:sz w:val="24"/>
          <w:szCs w:val="24"/>
        </w:rPr>
        <w:t xml:space="preserve">2. Detailhandelaren worden niet meegenomen in de analyse. Inhoudelijk worden ze niet beschouwd omdat het innovatiepotentieel vrij beperkt is. Tevens is het statistisch gezien lastig om de </w:t>
      </w:r>
      <w:r w:rsidR="008908E6">
        <w:rPr>
          <w:rFonts w:cstheme="minorHAnsi"/>
          <w:sz w:val="24"/>
          <w:szCs w:val="24"/>
        </w:rPr>
        <w:t>toegevoegde waarde en omzet</w:t>
      </w:r>
      <w:r w:rsidRPr="004F4722">
        <w:rPr>
          <w:rFonts w:cstheme="minorHAnsi"/>
          <w:sz w:val="24"/>
          <w:szCs w:val="24"/>
        </w:rPr>
        <w:t xml:space="preserve"> van duurzame energie producten van detailhandelaren te ramen.</w:t>
      </w:r>
    </w:p>
    <w:p w:rsidR="00056BA6" w:rsidRPr="004F4722" w:rsidRDefault="00056BA6" w:rsidP="00056BA6">
      <w:pPr>
        <w:autoSpaceDE w:val="0"/>
        <w:autoSpaceDN w:val="0"/>
        <w:adjustRightInd w:val="0"/>
        <w:rPr>
          <w:rFonts w:cstheme="minorHAnsi"/>
          <w:sz w:val="24"/>
          <w:szCs w:val="24"/>
        </w:rPr>
      </w:pPr>
      <w:r w:rsidRPr="004F4722">
        <w:rPr>
          <w:rFonts w:cstheme="minorHAnsi"/>
          <w:sz w:val="24"/>
          <w:szCs w:val="24"/>
        </w:rPr>
        <w:t>3. De werkgelegenheid in de exploitatiefase (productie van energiedragers, O&amp;M activiteiten) wordt wel behandeld in deze studie.</w:t>
      </w:r>
    </w:p>
    <w:p w:rsidR="00056BA6" w:rsidRPr="004F4722" w:rsidRDefault="00056BA6" w:rsidP="00056BA6">
      <w:pPr>
        <w:autoSpaceDE w:val="0"/>
        <w:autoSpaceDN w:val="0"/>
        <w:adjustRightInd w:val="0"/>
        <w:rPr>
          <w:rFonts w:cstheme="minorHAnsi"/>
          <w:sz w:val="24"/>
          <w:szCs w:val="24"/>
        </w:rPr>
      </w:pPr>
      <w:r w:rsidRPr="004F4722">
        <w:rPr>
          <w:rFonts w:cstheme="minorHAnsi"/>
          <w:sz w:val="24"/>
          <w:szCs w:val="24"/>
        </w:rPr>
        <w:t>4. De bouw van nieuwe afvalverbrandinginstallaties (constructie en installatiewerkzaamheden) wordt niet meegenomen in de analyse. De productie van hernieuwbare energie door de verbranding van biogeen afval en de hieraan gerelateerd O&amp;M activiteiten worden wel meegenomen in deze studie.</w:t>
      </w:r>
    </w:p>
    <w:p w:rsidR="00056BA6" w:rsidRPr="004F4722" w:rsidRDefault="00056BA6" w:rsidP="00056BA6">
      <w:pPr>
        <w:autoSpaceDE w:val="0"/>
        <w:autoSpaceDN w:val="0"/>
        <w:adjustRightInd w:val="0"/>
        <w:rPr>
          <w:rFonts w:cstheme="minorHAnsi"/>
          <w:sz w:val="24"/>
          <w:szCs w:val="24"/>
        </w:rPr>
      </w:pPr>
      <w:r w:rsidRPr="004F4722">
        <w:rPr>
          <w:rFonts w:cstheme="minorHAnsi"/>
          <w:sz w:val="24"/>
          <w:szCs w:val="24"/>
        </w:rPr>
        <w:t>5. De bouw van nieuwe energiecentrales (constructie en installatiewerkzaamheden) waarbij de mogelijkheid van meestoken van biomassa wordt ingebouwd wordt niet meegenomen in de analyse. De productie van hernieuwbare energie door het meestoken van biomassa en O&amp;M activiteiten die hieraan gerelateerd zijn worden wel meegenomen in de analyse. Ook het verbouwen van een bestaande installatie wordt niet meegenomen in de analyse.</w:t>
      </w:r>
    </w:p>
    <w:p w:rsidR="00056BA6" w:rsidRDefault="00056BA6" w:rsidP="00056BA6">
      <w:pPr>
        <w:autoSpaceDE w:val="0"/>
        <w:autoSpaceDN w:val="0"/>
        <w:adjustRightInd w:val="0"/>
        <w:rPr>
          <w:rFonts w:ascii="TimesNewRoman" w:hAnsi="TimesNewRoman" w:cs="TimesNewRoman"/>
        </w:rPr>
      </w:pPr>
      <w:r w:rsidRPr="004F4722">
        <w:rPr>
          <w:rFonts w:cstheme="minorHAnsi"/>
          <w:sz w:val="24"/>
          <w:szCs w:val="24"/>
        </w:rPr>
        <w:t>6. De productie van bioplastics wordt wel meegenomen in deze studie. De reden hiervoor is dat genoemde technologie het gebruik van fossiele energiedragers beperkt (niet energetisch gebruik van energiedragers wordt beperkt).</w:t>
      </w:r>
    </w:p>
    <w:p w:rsidR="00056BA6" w:rsidRDefault="00493DA6" w:rsidP="004F4722">
      <w:pPr>
        <w:pStyle w:val="Kop2"/>
        <w:rPr>
          <w:rFonts w:ascii="TimesNewRoman" w:hAnsi="TimesNewRoman" w:cs="TimesNewRoman"/>
          <w:sz w:val="22"/>
          <w:szCs w:val="22"/>
        </w:rPr>
      </w:pPr>
      <w:bookmarkStart w:id="6" w:name="_Toc372708052"/>
      <w:r w:rsidRPr="00493DA6">
        <w:rPr>
          <w:b w:val="0"/>
        </w:rPr>
        <w:t xml:space="preserve">4   </w:t>
      </w:r>
      <w:r w:rsidR="00056BA6" w:rsidRPr="00493DA6">
        <w:rPr>
          <w:b w:val="0"/>
        </w:rPr>
        <w:t>Werkgelegenheid</w:t>
      </w:r>
      <w:bookmarkEnd w:id="6"/>
      <w:r w:rsidR="004F4722">
        <w:rPr>
          <w:b w:val="0"/>
        </w:rPr>
        <w:br/>
      </w:r>
    </w:p>
    <w:p w:rsidR="00056BA6" w:rsidRPr="004F4722" w:rsidRDefault="00056BA6" w:rsidP="00056BA6">
      <w:pPr>
        <w:autoSpaceDE w:val="0"/>
        <w:autoSpaceDN w:val="0"/>
        <w:adjustRightInd w:val="0"/>
        <w:rPr>
          <w:rFonts w:cstheme="minorHAnsi"/>
          <w:sz w:val="24"/>
          <w:szCs w:val="24"/>
        </w:rPr>
      </w:pPr>
      <w:r w:rsidRPr="004F4722">
        <w:rPr>
          <w:rFonts w:cstheme="minorHAnsi"/>
          <w:sz w:val="24"/>
          <w:szCs w:val="24"/>
        </w:rPr>
        <w:t xml:space="preserve">De werkgelegenheid in de exploitatiefase is zeer lastig te ramen. Het betreft hier vaak vervanging van werkgelegenheid. Met andere woorden, deze werkgelegenheid verdringt de werkgelegenheid bij conventionele technieken. Met behulp van informatie over variabele en vaste O&amp;M (operation &amp; maintenance) kosten kan een schatting worden gemaakt van de werkgelegenheid gerelateerd aan bepaalde technologieën. Met behulp van o.a. ECN-informatie over O&amp;M kosten is een raming te maken voor de werkgelegenheid in de exploitatiefase. Hierbij worden gegevens over de daadwerkelijk fysieke productie en het </w:t>
      </w:r>
      <w:r w:rsidRPr="004F4722">
        <w:rPr>
          <w:rFonts w:cstheme="minorHAnsi"/>
          <w:sz w:val="24"/>
          <w:szCs w:val="24"/>
        </w:rPr>
        <w:lastRenderedPageBreak/>
        <w:t>vermogen van bepaalde technologieën vermenigvuldigd met enkele economische vuistregels (bijvoorbeeld O&amp;M kosten per eenheid productie of O&amp;M kosten per eenheid vermogen). Deze vuistregels worden ontleend aan de studie ECN (2008).</w:t>
      </w:r>
    </w:p>
    <w:p w:rsidR="00056BA6" w:rsidRPr="004F4722" w:rsidRDefault="00056BA6" w:rsidP="00056BA6">
      <w:pPr>
        <w:autoSpaceDE w:val="0"/>
        <w:autoSpaceDN w:val="0"/>
        <w:adjustRightInd w:val="0"/>
        <w:rPr>
          <w:rFonts w:cstheme="minorHAnsi"/>
          <w:sz w:val="24"/>
          <w:szCs w:val="24"/>
        </w:rPr>
      </w:pPr>
      <w:r w:rsidRPr="004F4722">
        <w:rPr>
          <w:rFonts w:cstheme="minorHAnsi"/>
          <w:sz w:val="24"/>
          <w:szCs w:val="24"/>
        </w:rPr>
        <w:t>Aangenomen wordt dat de O&amp;M kosten volledig bestaan uit lonen. Uit de loonsom kan dan afgeleid worden hoeveel werkzame personen er actief zijn tijdens de exploitatiefase. Dit wordt gedaan door de ‘loonsom’ te delen door het gemiddelde loon van een werkzame persoon actief in de bouwnijverheid. Voor werkgelegenheid gerelateerd aan biomassa meestoken in centrales is een andere methodiek toegepast. Hier is het aandeel hernieuwbare energie in de totale opwekking vermenigvuldigd met de werkgelegenheid van de betreffende opwekkers van elektriciteit.</w:t>
      </w:r>
    </w:p>
    <w:p w:rsidR="00056BA6" w:rsidRDefault="00056BA6" w:rsidP="00056BA6">
      <w:pPr>
        <w:autoSpaceDE w:val="0"/>
        <w:autoSpaceDN w:val="0"/>
        <w:adjustRightInd w:val="0"/>
        <w:rPr>
          <w:rFonts w:cstheme="minorHAnsi"/>
          <w:sz w:val="24"/>
          <w:szCs w:val="24"/>
        </w:rPr>
      </w:pPr>
      <w:r w:rsidRPr="004F4722">
        <w:rPr>
          <w:rFonts w:cstheme="minorHAnsi"/>
          <w:sz w:val="24"/>
          <w:szCs w:val="24"/>
        </w:rPr>
        <w:t>Niet alleen bij meestoken in centrales is biomassa een kostenpost. Ook bij mestvergisting en bij biomassaverbranding op kleinere schaal is het relevant. Helaas ontbreken de bronnen om een raming voor deze kosten te maken.</w:t>
      </w:r>
    </w:p>
    <w:p w:rsidR="004F4722" w:rsidRPr="004F4722" w:rsidRDefault="004F4722" w:rsidP="004F4722">
      <w:pPr>
        <w:pStyle w:val="Kop3"/>
        <w:rPr>
          <w:b w:val="0"/>
          <w:sz w:val="24"/>
          <w:szCs w:val="24"/>
        </w:rPr>
      </w:pPr>
      <w:bookmarkStart w:id="7" w:name="_Toc372708053"/>
      <w:r w:rsidRPr="004F4722">
        <w:rPr>
          <w:b w:val="0"/>
          <w:sz w:val="24"/>
          <w:szCs w:val="24"/>
        </w:rPr>
        <w:t>4.1   De pre-exploitatiefase</w:t>
      </w:r>
      <w:bookmarkEnd w:id="7"/>
      <w:r w:rsidRPr="004F4722">
        <w:rPr>
          <w:b w:val="0"/>
          <w:sz w:val="24"/>
          <w:szCs w:val="24"/>
        </w:rPr>
        <w:br/>
      </w:r>
    </w:p>
    <w:p w:rsidR="00056BA6" w:rsidRPr="004F4722" w:rsidRDefault="00056BA6" w:rsidP="00056BA6">
      <w:pPr>
        <w:autoSpaceDE w:val="0"/>
        <w:autoSpaceDN w:val="0"/>
        <w:adjustRightInd w:val="0"/>
        <w:rPr>
          <w:rFonts w:cstheme="minorHAnsi"/>
          <w:sz w:val="24"/>
          <w:szCs w:val="24"/>
        </w:rPr>
      </w:pPr>
      <w:r w:rsidRPr="004F4722">
        <w:rPr>
          <w:rFonts w:cstheme="minorHAnsi"/>
          <w:sz w:val="24"/>
          <w:szCs w:val="24"/>
        </w:rPr>
        <w:t>Indien O&amp;M-werkzaamheden uitbesteed worden aan derden bestaat de mogelijkheid op overlap met de pre-exploitatiefase indien de bedrijven die het O&amp;M werk verrichten ook in de database zitten van de pre-exploitatiefase.</w:t>
      </w:r>
    </w:p>
    <w:p w:rsidR="00056BA6" w:rsidRDefault="00056BA6" w:rsidP="00AA2ED2">
      <w:pPr>
        <w:autoSpaceDE w:val="0"/>
        <w:autoSpaceDN w:val="0"/>
        <w:adjustRightInd w:val="0"/>
        <w:rPr>
          <w:rFonts w:ascii="TimesNewRoman" w:hAnsi="TimesNewRoman" w:cs="TimesNewRoman"/>
        </w:rPr>
      </w:pPr>
      <w:r w:rsidRPr="004F4722">
        <w:rPr>
          <w:rFonts w:cstheme="minorHAnsi"/>
          <w:sz w:val="24"/>
          <w:szCs w:val="24"/>
        </w:rPr>
        <w:t>De werkgelegenheid wordt toeschreven aan de bedrijfstak waar de productie daadwerkelijk</w:t>
      </w:r>
      <w:r w:rsidR="004F4722">
        <w:rPr>
          <w:rFonts w:cstheme="minorHAnsi"/>
          <w:sz w:val="24"/>
          <w:szCs w:val="24"/>
        </w:rPr>
        <w:t xml:space="preserve"> </w:t>
      </w:r>
      <w:r w:rsidRPr="004F4722">
        <w:rPr>
          <w:rFonts w:cstheme="minorHAnsi"/>
          <w:sz w:val="24"/>
          <w:szCs w:val="24"/>
        </w:rPr>
        <w:t>plaatsvindt. Wanneer de werkzaamheden worden uitbesteed dan is daar niet voor</w:t>
      </w:r>
      <w:r w:rsidR="004F4722">
        <w:rPr>
          <w:rFonts w:cstheme="minorHAnsi"/>
          <w:sz w:val="24"/>
          <w:szCs w:val="24"/>
        </w:rPr>
        <w:t xml:space="preserve"> </w:t>
      </w:r>
      <w:r w:rsidRPr="004F4722">
        <w:rPr>
          <w:rFonts w:cstheme="minorHAnsi"/>
          <w:sz w:val="24"/>
          <w:szCs w:val="24"/>
        </w:rPr>
        <w:t>gecorrigeerd, omdat informatie hiervoor ontbreekt.</w:t>
      </w:r>
      <w:r w:rsidR="00AA2ED2">
        <w:rPr>
          <w:rFonts w:cstheme="minorHAnsi"/>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2084"/>
      </w:tblGrid>
      <w:tr w:rsidR="00056BA6" w:rsidRPr="00EC2300" w:rsidTr="00C9194E">
        <w:trPr>
          <w:jc w:val="center"/>
        </w:trPr>
        <w:tc>
          <w:tcPr>
            <w:tcW w:w="0" w:type="auto"/>
          </w:tcPr>
          <w:p w:rsidR="00056BA6" w:rsidRPr="00561A02" w:rsidRDefault="00056BA6" w:rsidP="00C9194E">
            <w:pPr>
              <w:rPr>
                <w:rFonts w:ascii="TimesNewRoman" w:hAnsi="TimesNewRoman" w:cs="TimesNewRoman"/>
                <w:b/>
              </w:rPr>
            </w:pPr>
            <w:r w:rsidRPr="00561A02">
              <w:rPr>
                <w:rFonts w:ascii="TimesNewRoman" w:hAnsi="TimesNewRoman" w:cs="TimesNewRoman"/>
                <w:b/>
              </w:rPr>
              <w:t>Arbeidsvolume</w:t>
            </w:r>
            <w:r>
              <w:rPr>
                <w:rFonts w:ascii="TimesNewRoman" w:hAnsi="TimesNewRoman" w:cs="TimesNewRoman"/>
                <w:b/>
              </w:rPr>
              <w:t xml:space="preserve"> pre-exploitatiefase</w:t>
            </w:r>
          </w:p>
        </w:tc>
        <w:tc>
          <w:tcPr>
            <w:tcW w:w="2084" w:type="dxa"/>
          </w:tcPr>
          <w:p w:rsidR="00056BA6" w:rsidRPr="00EC2300" w:rsidRDefault="00056BA6" w:rsidP="00C9194E">
            <w:pPr>
              <w:rPr>
                <w:rFonts w:ascii="TimesNewRoman" w:hAnsi="TimesNewRoman" w:cs="TimesNewRoman"/>
              </w:rPr>
            </w:pPr>
            <w:r>
              <w:rPr>
                <w:rFonts w:ascii="TimesNewRoman" w:hAnsi="TimesNewRoman" w:cs="TimesNewRoman"/>
              </w:rPr>
              <w:t>Afgerond op 100-tal</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Zon PV</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1.550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Zon- Concentrated Solar Power</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100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Zonthermisch</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600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Biogas</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300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Biomassa</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700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Biobrandstoffen</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1.000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Bioraffinage</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500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Wind op land</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500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Wind op zee</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600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Warmte en geothermie</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2.300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lastRenderedPageBreak/>
              <w:t>Energie uit water (incl. waterkracht)</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100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Energiebesparing</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5.700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Elektrisch vervoer</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400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Smart grids</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500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r w:rsidRPr="00EC2300">
              <w:rPr>
                <w:rFonts w:ascii="TimesNewRoman" w:hAnsi="TimesNewRoman" w:cs="TimesNewRoman"/>
              </w:rPr>
              <w:t>Waterstoftechnologie</w:t>
            </w:r>
          </w:p>
        </w:tc>
        <w:tc>
          <w:tcPr>
            <w:tcW w:w="2084" w:type="dxa"/>
          </w:tcPr>
          <w:p w:rsidR="00056BA6" w:rsidRPr="00EC2300" w:rsidRDefault="00056BA6" w:rsidP="00C9194E">
            <w:pPr>
              <w:jc w:val="right"/>
              <w:rPr>
                <w:rFonts w:ascii="TimesNewRoman" w:hAnsi="TimesNewRoman" w:cs="TimesNewRoman"/>
              </w:rPr>
            </w:pPr>
            <w:r w:rsidRPr="00EC2300">
              <w:rPr>
                <w:rFonts w:ascii="TimesNewRoman" w:hAnsi="TimesNewRoman" w:cs="TimesNewRoman"/>
              </w:rPr>
              <w:t>100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u w:val="single"/>
              </w:rPr>
            </w:pPr>
            <w:r w:rsidRPr="00EC2300">
              <w:rPr>
                <w:rFonts w:ascii="TimesNewRoman" w:hAnsi="TimesNewRoman" w:cs="TimesNewRoman"/>
                <w:u w:val="single"/>
              </w:rPr>
              <w:t>CO2-afvang en –opslag (CCS)</w:t>
            </w:r>
          </w:p>
        </w:tc>
        <w:tc>
          <w:tcPr>
            <w:tcW w:w="2084" w:type="dxa"/>
          </w:tcPr>
          <w:p w:rsidR="00056BA6" w:rsidRPr="00EC2300" w:rsidRDefault="00056BA6" w:rsidP="00C9194E">
            <w:pPr>
              <w:jc w:val="right"/>
              <w:rPr>
                <w:rFonts w:ascii="TimesNewRoman" w:hAnsi="TimesNewRoman" w:cs="TimesNewRoman"/>
                <w:u w:val="single"/>
              </w:rPr>
            </w:pPr>
            <w:r w:rsidRPr="00EC2300">
              <w:rPr>
                <w:rFonts w:ascii="TimesNewRoman" w:hAnsi="TimesNewRoman" w:cs="TimesNewRoman"/>
                <w:u w:val="single"/>
              </w:rPr>
              <w:t>100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b/>
              </w:rPr>
            </w:pPr>
            <w:r w:rsidRPr="00EC2300">
              <w:rPr>
                <w:rFonts w:ascii="TimesNewRoman" w:hAnsi="TimesNewRoman" w:cs="TimesNewRoman"/>
                <w:b/>
              </w:rPr>
              <w:t>Totaal</w:t>
            </w:r>
          </w:p>
        </w:tc>
        <w:tc>
          <w:tcPr>
            <w:tcW w:w="2084" w:type="dxa"/>
          </w:tcPr>
          <w:p w:rsidR="00056BA6" w:rsidRPr="00EC2300" w:rsidRDefault="00056BA6" w:rsidP="00C9194E">
            <w:pPr>
              <w:jc w:val="right"/>
              <w:rPr>
                <w:rFonts w:ascii="TimesNewRoman" w:hAnsi="TimesNewRoman" w:cs="TimesNewRoman"/>
                <w:b/>
              </w:rPr>
            </w:pPr>
            <w:r w:rsidRPr="00EC2300">
              <w:rPr>
                <w:rFonts w:ascii="TimesNewRoman" w:hAnsi="TimesNewRoman" w:cs="TimesNewRoman"/>
                <w:b/>
              </w:rPr>
              <w:t>15.100</w:t>
            </w:r>
          </w:p>
        </w:tc>
      </w:tr>
      <w:tr w:rsidR="00056BA6" w:rsidRPr="00EC2300" w:rsidTr="00C9194E">
        <w:trPr>
          <w:jc w:val="center"/>
        </w:trPr>
        <w:tc>
          <w:tcPr>
            <w:tcW w:w="0" w:type="auto"/>
          </w:tcPr>
          <w:p w:rsidR="00056BA6" w:rsidRPr="00EC2300" w:rsidRDefault="00056BA6" w:rsidP="00C9194E">
            <w:pPr>
              <w:rPr>
                <w:rFonts w:ascii="TimesNewRoman" w:hAnsi="TimesNewRoman" w:cs="TimesNewRoman"/>
              </w:rPr>
            </w:pPr>
          </w:p>
        </w:tc>
        <w:tc>
          <w:tcPr>
            <w:tcW w:w="2084" w:type="dxa"/>
          </w:tcPr>
          <w:p w:rsidR="00056BA6" w:rsidRPr="00EC2300" w:rsidRDefault="00056BA6" w:rsidP="00C9194E">
            <w:pPr>
              <w:rPr>
                <w:rFonts w:ascii="TimesNewRoman" w:hAnsi="TimesNewRoman" w:cs="TimesNewRoman"/>
              </w:rPr>
            </w:pPr>
          </w:p>
        </w:tc>
      </w:tr>
      <w:tr w:rsidR="00056BA6" w:rsidRPr="00EC2300" w:rsidTr="00C9194E">
        <w:trPr>
          <w:jc w:val="center"/>
        </w:trPr>
        <w:tc>
          <w:tcPr>
            <w:tcW w:w="0" w:type="auto"/>
            <w:tcBorders>
              <w:top w:val="single" w:sz="4" w:space="0" w:color="auto"/>
              <w:left w:val="single" w:sz="4" w:space="0" w:color="auto"/>
              <w:bottom w:val="single" w:sz="4" w:space="0" w:color="auto"/>
              <w:right w:val="single" w:sz="4" w:space="0" w:color="auto"/>
            </w:tcBorders>
          </w:tcPr>
          <w:p w:rsidR="00056BA6" w:rsidRPr="00C527DF" w:rsidRDefault="00056BA6" w:rsidP="00C9194E">
            <w:pPr>
              <w:rPr>
                <w:rFonts w:ascii="TimesNewRoman" w:hAnsi="TimesNewRoman" w:cs="TimesNewRoman"/>
                <w:b/>
              </w:rPr>
            </w:pPr>
            <w:r w:rsidRPr="00C527DF">
              <w:rPr>
                <w:rFonts w:ascii="TimesNewRoman" w:hAnsi="TimesNewRoman" w:cs="TimesNewRoman"/>
                <w:b/>
              </w:rPr>
              <w:t>Arbeidsvolume exploitatiefase</w:t>
            </w:r>
          </w:p>
        </w:tc>
        <w:tc>
          <w:tcPr>
            <w:tcW w:w="2084" w:type="dxa"/>
            <w:tcBorders>
              <w:top w:val="single" w:sz="4" w:space="0" w:color="auto"/>
              <w:left w:val="single" w:sz="4" w:space="0" w:color="auto"/>
              <w:bottom w:val="single" w:sz="4" w:space="0" w:color="auto"/>
              <w:right w:val="single" w:sz="4" w:space="0" w:color="auto"/>
            </w:tcBorders>
          </w:tcPr>
          <w:p w:rsidR="00056BA6" w:rsidRPr="00C527DF" w:rsidRDefault="00056BA6" w:rsidP="00C9194E">
            <w:pPr>
              <w:rPr>
                <w:rFonts w:ascii="TimesNewRoman" w:hAnsi="TimesNewRoman" w:cs="TimesNewRoman"/>
                <w:b/>
              </w:rPr>
            </w:pPr>
            <w:r w:rsidRPr="00C527DF">
              <w:rPr>
                <w:rFonts w:ascii="TimesNewRoman" w:hAnsi="TimesNewRoman" w:cs="TimesNewRoman"/>
                <w:b/>
              </w:rPr>
              <w:t>Afgerond op 100</w:t>
            </w:r>
            <w:r>
              <w:rPr>
                <w:rFonts w:ascii="TimesNewRoman" w:hAnsi="TimesNewRoman" w:cs="TimesNewRoman"/>
                <w:b/>
              </w:rPr>
              <w:t>-tal</w:t>
            </w:r>
          </w:p>
        </w:tc>
      </w:tr>
      <w:tr w:rsidR="00056BA6" w:rsidRPr="00EC2300" w:rsidTr="00C9194E">
        <w:trPr>
          <w:jc w:val="center"/>
        </w:trPr>
        <w:tc>
          <w:tcPr>
            <w:tcW w:w="0" w:type="auto"/>
            <w:tcBorders>
              <w:top w:val="single" w:sz="4" w:space="0" w:color="auto"/>
              <w:left w:val="single" w:sz="4" w:space="0" w:color="auto"/>
              <w:bottom w:val="single" w:sz="4" w:space="0" w:color="auto"/>
              <w:right w:val="single" w:sz="4" w:space="0" w:color="auto"/>
            </w:tcBorders>
          </w:tcPr>
          <w:p w:rsidR="00056BA6" w:rsidRPr="00EC2300" w:rsidRDefault="00056BA6" w:rsidP="00C9194E">
            <w:pPr>
              <w:rPr>
                <w:rFonts w:ascii="TimesNewRoman" w:hAnsi="TimesNewRoman" w:cs="TimesNewRoman"/>
              </w:rPr>
            </w:pPr>
            <w:r>
              <w:rPr>
                <w:rFonts w:ascii="TimesNewRoman" w:hAnsi="TimesNewRoman" w:cs="TimesNewRoman"/>
              </w:rPr>
              <w:t>Zonne-energie</w:t>
            </w:r>
          </w:p>
        </w:tc>
        <w:tc>
          <w:tcPr>
            <w:tcW w:w="2084" w:type="dxa"/>
            <w:tcBorders>
              <w:top w:val="single" w:sz="4" w:space="0" w:color="auto"/>
              <w:left w:val="single" w:sz="4" w:space="0" w:color="auto"/>
              <w:bottom w:val="single" w:sz="4" w:space="0" w:color="auto"/>
              <w:right w:val="single" w:sz="4" w:space="0" w:color="auto"/>
            </w:tcBorders>
          </w:tcPr>
          <w:p w:rsidR="00056BA6" w:rsidRPr="00EC2300" w:rsidRDefault="00056BA6" w:rsidP="00C9194E">
            <w:pPr>
              <w:jc w:val="right"/>
              <w:rPr>
                <w:rFonts w:ascii="TimesNewRoman" w:hAnsi="TimesNewRoman" w:cs="TimesNewRoman"/>
              </w:rPr>
            </w:pPr>
            <w:r w:rsidRPr="00EC2300">
              <w:rPr>
                <w:rFonts w:ascii="TimesNewRoman" w:hAnsi="TimesNewRoman" w:cs="TimesNewRoman"/>
              </w:rPr>
              <w:t>0</w:t>
            </w:r>
          </w:p>
        </w:tc>
      </w:tr>
      <w:tr w:rsidR="00056BA6" w:rsidRPr="00EC2300" w:rsidTr="00C9194E">
        <w:trPr>
          <w:jc w:val="center"/>
        </w:trPr>
        <w:tc>
          <w:tcPr>
            <w:tcW w:w="0" w:type="auto"/>
            <w:tcBorders>
              <w:top w:val="single" w:sz="4" w:space="0" w:color="auto"/>
              <w:left w:val="single" w:sz="4" w:space="0" w:color="auto"/>
              <w:bottom w:val="single" w:sz="4" w:space="0" w:color="auto"/>
              <w:right w:val="single" w:sz="4" w:space="0" w:color="auto"/>
            </w:tcBorders>
          </w:tcPr>
          <w:p w:rsidR="00056BA6" w:rsidRPr="00EC2300" w:rsidRDefault="00056BA6" w:rsidP="00C9194E">
            <w:pPr>
              <w:rPr>
                <w:rFonts w:ascii="TimesNewRoman" w:hAnsi="TimesNewRoman" w:cs="TimesNewRoman"/>
              </w:rPr>
            </w:pPr>
            <w:r w:rsidRPr="00EC2300">
              <w:rPr>
                <w:rFonts w:ascii="TimesNewRoman" w:hAnsi="TimesNewRoman" w:cs="TimesNewRoman"/>
              </w:rPr>
              <w:t>Biogas</w:t>
            </w:r>
          </w:p>
        </w:tc>
        <w:tc>
          <w:tcPr>
            <w:tcW w:w="2084" w:type="dxa"/>
            <w:tcBorders>
              <w:top w:val="single" w:sz="4" w:space="0" w:color="auto"/>
              <w:left w:val="single" w:sz="4" w:space="0" w:color="auto"/>
              <w:bottom w:val="single" w:sz="4" w:space="0" w:color="auto"/>
              <w:right w:val="single" w:sz="4" w:space="0" w:color="auto"/>
            </w:tcBorders>
          </w:tcPr>
          <w:p w:rsidR="00056BA6" w:rsidRPr="00EC2300" w:rsidRDefault="00056BA6" w:rsidP="00C9194E">
            <w:pPr>
              <w:jc w:val="right"/>
              <w:rPr>
                <w:rFonts w:ascii="TimesNewRoman" w:hAnsi="TimesNewRoman" w:cs="TimesNewRoman"/>
              </w:rPr>
            </w:pPr>
            <w:r>
              <w:rPr>
                <w:rFonts w:ascii="TimesNewRoman" w:hAnsi="TimesNewRoman" w:cs="TimesNewRoman"/>
              </w:rPr>
              <w:t>7</w:t>
            </w:r>
            <w:r w:rsidRPr="00EC2300">
              <w:rPr>
                <w:rFonts w:ascii="TimesNewRoman" w:hAnsi="TimesNewRoman" w:cs="TimesNewRoman"/>
              </w:rPr>
              <w:t>00</w:t>
            </w:r>
          </w:p>
        </w:tc>
      </w:tr>
      <w:tr w:rsidR="00056BA6" w:rsidRPr="00EC2300" w:rsidTr="00C9194E">
        <w:trPr>
          <w:jc w:val="center"/>
        </w:trPr>
        <w:tc>
          <w:tcPr>
            <w:tcW w:w="0" w:type="auto"/>
            <w:tcBorders>
              <w:top w:val="single" w:sz="4" w:space="0" w:color="auto"/>
              <w:left w:val="single" w:sz="4" w:space="0" w:color="auto"/>
              <w:bottom w:val="single" w:sz="4" w:space="0" w:color="auto"/>
              <w:right w:val="single" w:sz="4" w:space="0" w:color="auto"/>
            </w:tcBorders>
          </w:tcPr>
          <w:p w:rsidR="00056BA6" w:rsidRPr="00EC2300" w:rsidRDefault="00056BA6" w:rsidP="00C9194E">
            <w:pPr>
              <w:rPr>
                <w:rFonts w:ascii="TimesNewRoman" w:hAnsi="TimesNewRoman" w:cs="TimesNewRoman"/>
              </w:rPr>
            </w:pPr>
            <w:r w:rsidRPr="00EC2300">
              <w:rPr>
                <w:rFonts w:ascii="TimesNewRoman" w:hAnsi="TimesNewRoman" w:cs="TimesNewRoman"/>
              </w:rPr>
              <w:t>Biomassa</w:t>
            </w:r>
          </w:p>
        </w:tc>
        <w:tc>
          <w:tcPr>
            <w:tcW w:w="2084" w:type="dxa"/>
            <w:tcBorders>
              <w:top w:val="single" w:sz="4" w:space="0" w:color="auto"/>
              <w:left w:val="single" w:sz="4" w:space="0" w:color="auto"/>
              <w:bottom w:val="single" w:sz="4" w:space="0" w:color="auto"/>
              <w:right w:val="single" w:sz="4" w:space="0" w:color="auto"/>
            </w:tcBorders>
          </w:tcPr>
          <w:p w:rsidR="00056BA6" w:rsidRPr="00EC2300" w:rsidRDefault="00056BA6" w:rsidP="00C9194E">
            <w:pPr>
              <w:jc w:val="right"/>
              <w:rPr>
                <w:rFonts w:ascii="TimesNewRoman" w:hAnsi="TimesNewRoman" w:cs="TimesNewRoman"/>
              </w:rPr>
            </w:pPr>
            <w:r>
              <w:rPr>
                <w:rFonts w:ascii="TimesNewRoman" w:hAnsi="TimesNewRoman" w:cs="TimesNewRoman"/>
              </w:rPr>
              <w:t>6</w:t>
            </w:r>
            <w:r w:rsidRPr="00EC2300">
              <w:rPr>
                <w:rFonts w:ascii="TimesNewRoman" w:hAnsi="TimesNewRoman" w:cs="TimesNewRoman"/>
              </w:rPr>
              <w:t>00</w:t>
            </w:r>
          </w:p>
        </w:tc>
      </w:tr>
      <w:tr w:rsidR="00056BA6" w:rsidRPr="00EC2300" w:rsidTr="00C9194E">
        <w:trPr>
          <w:jc w:val="center"/>
        </w:trPr>
        <w:tc>
          <w:tcPr>
            <w:tcW w:w="0" w:type="auto"/>
            <w:tcBorders>
              <w:top w:val="single" w:sz="4" w:space="0" w:color="auto"/>
              <w:left w:val="single" w:sz="4" w:space="0" w:color="auto"/>
              <w:bottom w:val="single" w:sz="4" w:space="0" w:color="auto"/>
              <w:right w:val="single" w:sz="4" w:space="0" w:color="auto"/>
            </w:tcBorders>
          </w:tcPr>
          <w:p w:rsidR="00056BA6" w:rsidRPr="00EC2300" w:rsidRDefault="00056BA6" w:rsidP="00C9194E">
            <w:pPr>
              <w:rPr>
                <w:rFonts w:ascii="TimesNewRoman" w:hAnsi="TimesNewRoman" w:cs="TimesNewRoman"/>
              </w:rPr>
            </w:pPr>
            <w:r w:rsidRPr="00EC2300">
              <w:rPr>
                <w:rFonts w:ascii="TimesNewRoman" w:hAnsi="TimesNewRoman" w:cs="TimesNewRoman"/>
              </w:rPr>
              <w:t>Wind</w:t>
            </w:r>
          </w:p>
        </w:tc>
        <w:tc>
          <w:tcPr>
            <w:tcW w:w="2084" w:type="dxa"/>
            <w:tcBorders>
              <w:top w:val="single" w:sz="4" w:space="0" w:color="auto"/>
              <w:left w:val="single" w:sz="4" w:space="0" w:color="auto"/>
              <w:bottom w:val="single" w:sz="4" w:space="0" w:color="auto"/>
              <w:right w:val="single" w:sz="4" w:space="0" w:color="auto"/>
            </w:tcBorders>
          </w:tcPr>
          <w:p w:rsidR="00056BA6" w:rsidRPr="00EC2300" w:rsidRDefault="00056BA6" w:rsidP="00C9194E">
            <w:pPr>
              <w:jc w:val="right"/>
              <w:rPr>
                <w:rFonts w:ascii="TimesNewRoman" w:hAnsi="TimesNewRoman" w:cs="TimesNewRoman"/>
              </w:rPr>
            </w:pPr>
            <w:r>
              <w:rPr>
                <w:rFonts w:ascii="TimesNewRoman" w:hAnsi="TimesNewRoman" w:cs="TimesNewRoman"/>
              </w:rPr>
              <w:t>8</w:t>
            </w:r>
            <w:r w:rsidRPr="00EC2300">
              <w:rPr>
                <w:rFonts w:ascii="TimesNewRoman" w:hAnsi="TimesNewRoman" w:cs="TimesNewRoman"/>
              </w:rPr>
              <w:t>00</w:t>
            </w:r>
          </w:p>
        </w:tc>
      </w:tr>
      <w:tr w:rsidR="00056BA6" w:rsidRPr="00EC2300" w:rsidTr="00C9194E">
        <w:trPr>
          <w:jc w:val="center"/>
        </w:trPr>
        <w:tc>
          <w:tcPr>
            <w:tcW w:w="0" w:type="auto"/>
            <w:tcBorders>
              <w:top w:val="single" w:sz="4" w:space="0" w:color="auto"/>
              <w:left w:val="single" w:sz="4" w:space="0" w:color="auto"/>
              <w:bottom w:val="single" w:sz="4" w:space="0" w:color="auto"/>
              <w:right w:val="single" w:sz="4" w:space="0" w:color="auto"/>
            </w:tcBorders>
          </w:tcPr>
          <w:p w:rsidR="00056BA6" w:rsidRPr="00EC2300" w:rsidRDefault="00056BA6" w:rsidP="00C9194E">
            <w:pPr>
              <w:rPr>
                <w:rFonts w:ascii="TimesNewRoman" w:hAnsi="TimesNewRoman" w:cs="TimesNewRoman"/>
              </w:rPr>
            </w:pPr>
            <w:r w:rsidRPr="00EC2300">
              <w:rPr>
                <w:rFonts w:ascii="TimesNewRoman" w:hAnsi="TimesNewRoman" w:cs="TimesNewRoman"/>
              </w:rPr>
              <w:t>Warmte en geothermie</w:t>
            </w:r>
          </w:p>
        </w:tc>
        <w:tc>
          <w:tcPr>
            <w:tcW w:w="2084" w:type="dxa"/>
            <w:tcBorders>
              <w:top w:val="single" w:sz="4" w:space="0" w:color="auto"/>
              <w:left w:val="single" w:sz="4" w:space="0" w:color="auto"/>
              <w:bottom w:val="single" w:sz="4" w:space="0" w:color="auto"/>
              <w:right w:val="single" w:sz="4" w:space="0" w:color="auto"/>
            </w:tcBorders>
          </w:tcPr>
          <w:p w:rsidR="00056BA6" w:rsidRPr="00EC2300" w:rsidRDefault="00056BA6" w:rsidP="00C9194E">
            <w:pPr>
              <w:jc w:val="right"/>
              <w:rPr>
                <w:rFonts w:ascii="TimesNewRoman" w:hAnsi="TimesNewRoman" w:cs="TimesNewRoman"/>
              </w:rPr>
            </w:pPr>
            <w:r>
              <w:rPr>
                <w:rFonts w:ascii="TimesNewRoman" w:hAnsi="TimesNewRoman" w:cs="TimesNewRoman"/>
              </w:rPr>
              <w:t>-</w:t>
            </w:r>
          </w:p>
        </w:tc>
      </w:tr>
      <w:tr w:rsidR="00056BA6" w:rsidRPr="00EC2300" w:rsidTr="00C9194E">
        <w:trPr>
          <w:jc w:val="center"/>
        </w:trPr>
        <w:tc>
          <w:tcPr>
            <w:tcW w:w="0" w:type="auto"/>
            <w:tcBorders>
              <w:top w:val="single" w:sz="4" w:space="0" w:color="auto"/>
              <w:left w:val="single" w:sz="4" w:space="0" w:color="auto"/>
              <w:bottom w:val="single" w:sz="4" w:space="0" w:color="auto"/>
              <w:right w:val="single" w:sz="4" w:space="0" w:color="auto"/>
            </w:tcBorders>
          </w:tcPr>
          <w:p w:rsidR="00056BA6" w:rsidRPr="00EC2300" w:rsidRDefault="00056BA6" w:rsidP="00C9194E">
            <w:pPr>
              <w:rPr>
                <w:rFonts w:ascii="TimesNewRoman" w:hAnsi="TimesNewRoman" w:cs="TimesNewRoman"/>
              </w:rPr>
            </w:pPr>
            <w:r>
              <w:rPr>
                <w:rFonts w:ascii="TimesNewRoman" w:hAnsi="TimesNewRoman" w:cs="TimesNewRoman"/>
              </w:rPr>
              <w:t>W</w:t>
            </w:r>
            <w:r w:rsidRPr="00EC2300">
              <w:rPr>
                <w:rFonts w:ascii="TimesNewRoman" w:hAnsi="TimesNewRoman" w:cs="TimesNewRoman"/>
              </w:rPr>
              <w:t>aterkracht</w:t>
            </w:r>
          </w:p>
        </w:tc>
        <w:tc>
          <w:tcPr>
            <w:tcW w:w="2084" w:type="dxa"/>
            <w:tcBorders>
              <w:top w:val="single" w:sz="4" w:space="0" w:color="auto"/>
              <w:left w:val="single" w:sz="4" w:space="0" w:color="auto"/>
              <w:bottom w:val="single" w:sz="4" w:space="0" w:color="auto"/>
              <w:right w:val="single" w:sz="4" w:space="0" w:color="auto"/>
            </w:tcBorders>
          </w:tcPr>
          <w:p w:rsidR="00056BA6" w:rsidRPr="00EC2300" w:rsidRDefault="00056BA6" w:rsidP="00C9194E">
            <w:pPr>
              <w:jc w:val="right"/>
              <w:rPr>
                <w:rFonts w:ascii="TimesNewRoman" w:hAnsi="TimesNewRoman" w:cs="TimesNewRoman"/>
              </w:rPr>
            </w:pPr>
            <w:r w:rsidRPr="00EC2300">
              <w:rPr>
                <w:rFonts w:ascii="TimesNewRoman" w:hAnsi="TimesNewRoman" w:cs="TimesNewRoman"/>
              </w:rPr>
              <w:t>0</w:t>
            </w:r>
          </w:p>
        </w:tc>
      </w:tr>
      <w:tr w:rsidR="00056BA6" w:rsidRPr="00EC2300" w:rsidTr="00C9194E">
        <w:trPr>
          <w:jc w:val="center"/>
        </w:trPr>
        <w:tc>
          <w:tcPr>
            <w:tcW w:w="0" w:type="auto"/>
            <w:tcBorders>
              <w:top w:val="single" w:sz="4" w:space="0" w:color="auto"/>
              <w:left w:val="single" w:sz="4" w:space="0" w:color="auto"/>
              <w:bottom w:val="single" w:sz="4" w:space="0" w:color="auto"/>
              <w:right w:val="single" w:sz="4" w:space="0" w:color="auto"/>
            </w:tcBorders>
          </w:tcPr>
          <w:p w:rsidR="00056BA6" w:rsidRPr="003E17B3" w:rsidRDefault="00056BA6" w:rsidP="00C9194E">
            <w:pPr>
              <w:rPr>
                <w:rFonts w:ascii="TimesNewRoman" w:hAnsi="TimesNewRoman" w:cs="TimesNewRoman"/>
                <w:b/>
              </w:rPr>
            </w:pPr>
            <w:r w:rsidRPr="003E17B3">
              <w:rPr>
                <w:rFonts w:ascii="TimesNewRoman" w:hAnsi="TimesNewRoman" w:cs="TimesNewRoman"/>
                <w:b/>
              </w:rPr>
              <w:t>Totaal</w:t>
            </w:r>
          </w:p>
        </w:tc>
        <w:tc>
          <w:tcPr>
            <w:tcW w:w="2084" w:type="dxa"/>
            <w:tcBorders>
              <w:top w:val="single" w:sz="4" w:space="0" w:color="auto"/>
              <w:left w:val="single" w:sz="4" w:space="0" w:color="auto"/>
              <w:bottom w:val="single" w:sz="4" w:space="0" w:color="auto"/>
              <w:right w:val="single" w:sz="4" w:space="0" w:color="auto"/>
            </w:tcBorders>
          </w:tcPr>
          <w:p w:rsidR="00056BA6" w:rsidRPr="003E17B3" w:rsidRDefault="00056BA6" w:rsidP="00C9194E">
            <w:pPr>
              <w:jc w:val="right"/>
              <w:rPr>
                <w:rFonts w:ascii="TimesNewRoman" w:hAnsi="TimesNewRoman" w:cs="TimesNewRoman"/>
                <w:b/>
              </w:rPr>
            </w:pPr>
            <w:r w:rsidRPr="003E17B3">
              <w:rPr>
                <w:rFonts w:ascii="TimesNewRoman" w:hAnsi="TimesNewRoman" w:cs="TimesNewRoman"/>
                <w:b/>
              </w:rPr>
              <w:t>2.200</w:t>
            </w:r>
          </w:p>
        </w:tc>
      </w:tr>
    </w:tbl>
    <w:p w:rsidR="00056BA6" w:rsidRDefault="00056BA6" w:rsidP="00056BA6">
      <w:pPr>
        <w:rPr>
          <w:rFonts w:ascii="TimesNewRoman" w:hAnsi="TimesNewRoman" w:cs="TimesNewRoman"/>
        </w:rPr>
      </w:pPr>
    </w:p>
    <w:p w:rsidR="00056BA6" w:rsidRPr="00AA2ED2" w:rsidRDefault="00056BA6" w:rsidP="00056BA6">
      <w:pPr>
        <w:rPr>
          <w:rFonts w:cstheme="minorHAnsi"/>
          <w:sz w:val="24"/>
          <w:szCs w:val="24"/>
        </w:rPr>
      </w:pPr>
      <w:r w:rsidRPr="00AA2ED2">
        <w:rPr>
          <w:rFonts w:cstheme="minorHAnsi"/>
          <w:sz w:val="24"/>
          <w:szCs w:val="24"/>
        </w:rPr>
        <w:t>De bijdrage van de totale duurzame energiesector (inclusief energiebesparing) aan de werkgelegenheid in Nederland was</w:t>
      </w:r>
      <w:r w:rsidR="008908E6">
        <w:rPr>
          <w:rFonts w:cstheme="minorHAnsi"/>
          <w:sz w:val="24"/>
          <w:szCs w:val="24"/>
        </w:rPr>
        <w:t xml:space="preserve"> in 2010</w:t>
      </w:r>
      <w:r w:rsidRPr="00AA2ED2">
        <w:rPr>
          <w:rFonts w:cstheme="minorHAnsi"/>
          <w:sz w:val="24"/>
          <w:szCs w:val="24"/>
        </w:rPr>
        <w:t xml:space="preserve"> 0,25 procent. Het aandeel in het bruto binnenlands product (bbp) was 0,32 procent. Het aandeel aan d</w:t>
      </w:r>
      <w:r w:rsidR="00931842">
        <w:rPr>
          <w:rFonts w:cstheme="minorHAnsi"/>
          <w:sz w:val="24"/>
          <w:szCs w:val="24"/>
        </w:rPr>
        <w:t>e productie was 0,45 procent.</w:t>
      </w:r>
    </w:p>
    <w:p w:rsidR="00056BA6" w:rsidRDefault="00056BA6" w:rsidP="00056BA6">
      <w:pPr>
        <w:autoSpaceDE w:val="0"/>
        <w:autoSpaceDN w:val="0"/>
        <w:adjustRightInd w:val="0"/>
        <w:rPr>
          <w:rFonts w:ascii="TimesNewRoman" w:hAnsi="TimesNewRoman" w:cs="TimesNewRoman"/>
        </w:rPr>
      </w:pPr>
      <w:r w:rsidRPr="00AA2ED2">
        <w:rPr>
          <w:rFonts w:cstheme="minorHAnsi"/>
          <w:sz w:val="24"/>
          <w:szCs w:val="24"/>
        </w:rPr>
        <w:t>Dit hangt samen met het feit dat de duurzame energiesector een relatief kapitaalintensieve sector is. Naar verhouding werken er relatief weinig mensen in de duurzame energiesector die ieder individueel, geholpen door het geïnvesteerde kapitaal, een relatief grote bijdrage leveren aan de toegevoegde waarde en productie in Nederland. Zowel de productie als de toegevoegde waarde per eenheid arbeidsvolume is in de duurzame energiesector groter dan die van de economie als geheel.</w:t>
      </w:r>
    </w:p>
    <w:p w:rsidR="00056BA6" w:rsidRDefault="00056BA6" w:rsidP="00AA2ED2">
      <w:pPr>
        <w:autoSpaceDE w:val="0"/>
        <w:autoSpaceDN w:val="0"/>
        <w:adjustRightInd w:val="0"/>
        <w:rPr>
          <w:rStyle w:val="comment-body"/>
          <w:rFonts w:ascii="Verdana" w:hAnsi="Verdana"/>
        </w:rPr>
      </w:pPr>
      <w:r w:rsidRPr="00AA2ED2">
        <w:rPr>
          <w:rFonts w:cstheme="minorHAnsi"/>
          <w:sz w:val="24"/>
          <w:szCs w:val="24"/>
        </w:rPr>
        <w:t>Dit mag op zichzelf als positief beschouwd worden, maar aan</w:t>
      </w:r>
      <w:r w:rsidR="00AA2ED2" w:rsidRPr="00AA2ED2">
        <w:rPr>
          <w:rFonts w:cstheme="minorHAnsi"/>
          <w:sz w:val="24"/>
          <w:szCs w:val="24"/>
        </w:rPr>
        <w:t xml:space="preserve"> </w:t>
      </w:r>
      <w:r w:rsidRPr="00AA2ED2">
        <w:rPr>
          <w:rFonts w:cstheme="minorHAnsi"/>
          <w:sz w:val="24"/>
          <w:szCs w:val="24"/>
        </w:rPr>
        <w:t>dit cijfer moet een juiste interpretatie gegeven worden. De variabele bruto toegevoegde</w:t>
      </w:r>
      <w:r w:rsidR="00AA2ED2" w:rsidRPr="00AA2ED2">
        <w:rPr>
          <w:rFonts w:cstheme="minorHAnsi"/>
          <w:sz w:val="24"/>
          <w:szCs w:val="24"/>
        </w:rPr>
        <w:t xml:space="preserve"> </w:t>
      </w:r>
      <w:r w:rsidRPr="00AA2ED2">
        <w:rPr>
          <w:rFonts w:cstheme="minorHAnsi"/>
          <w:sz w:val="24"/>
          <w:szCs w:val="24"/>
        </w:rPr>
        <w:t>waarde is inclusief afschrijvingen, met andere woorden de afschrijving van kapitaal is</w:t>
      </w:r>
      <w:r w:rsidR="00AA2ED2" w:rsidRPr="00AA2ED2">
        <w:rPr>
          <w:rFonts w:cstheme="minorHAnsi"/>
          <w:sz w:val="24"/>
          <w:szCs w:val="24"/>
        </w:rPr>
        <w:t xml:space="preserve"> </w:t>
      </w:r>
      <w:r w:rsidRPr="00AA2ED2">
        <w:rPr>
          <w:rFonts w:cstheme="minorHAnsi"/>
          <w:sz w:val="24"/>
          <w:szCs w:val="24"/>
        </w:rPr>
        <w:t>nog niet meegenomen in de analyse. Ook de normale vergoeding voor het geïnvesteerde</w:t>
      </w:r>
      <w:r w:rsidR="00AA2ED2" w:rsidRPr="00AA2ED2">
        <w:rPr>
          <w:rFonts w:cstheme="minorHAnsi"/>
          <w:sz w:val="24"/>
          <w:szCs w:val="24"/>
        </w:rPr>
        <w:t xml:space="preserve"> </w:t>
      </w:r>
      <w:r w:rsidRPr="00AA2ED2">
        <w:rPr>
          <w:rFonts w:cstheme="minorHAnsi"/>
          <w:sz w:val="24"/>
          <w:szCs w:val="24"/>
        </w:rPr>
        <w:t xml:space="preserve">kapitaal is nog niet </w:t>
      </w:r>
      <w:r w:rsidRPr="00AA2ED2">
        <w:rPr>
          <w:rFonts w:cstheme="minorHAnsi"/>
          <w:sz w:val="24"/>
          <w:szCs w:val="24"/>
        </w:rPr>
        <w:lastRenderedPageBreak/>
        <w:t>meegenomen in de analyse. Een positieve toegevoegde waarde wil</w:t>
      </w:r>
      <w:r w:rsidR="00AA2ED2" w:rsidRPr="00AA2ED2">
        <w:rPr>
          <w:rFonts w:cstheme="minorHAnsi"/>
          <w:sz w:val="24"/>
          <w:szCs w:val="24"/>
        </w:rPr>
        <w:t xml:space="preserve"> </w:t>
      </w:r>
      <w:r w:rsidRPr="00AA2ED2">
        <w:rPr>
          <w:rFonts w:cstheme="minorHAnsi"/>
          <w:sz w:val="24"/>
          <w:szCs w:val="24"/>
        </w:rPr>
        <w:t>dus niet per se zeggen dat het bedrijfsleven winsten maakt. Juist de afschrijvingen</w:t>
      </w:r>
      <w:r w:rsidR="00AA2ED2" w:rsidRPr="00AA2ED2">
        <w:rPr>
          <w:rFonts w:cstheme="minorHAnsi"/>
          <w:sz w:val="24"/>
          <w:szCs w:val="24"/>
        </w:rPr>
        <w:t xml:space="preserve"> </w:t>
      </w:r>
      <w:r w:rsidRPr="00AA2ED2">
        <w:rPr>
          <w:rFonts w:cstheme="minorHAnsi"/>
          <w:sz w:val="24"/>
          <w:szCs w:val="24"/>
        </w:rPr>
        <w:t>spelen een grote rol in de kapitaalintensieve duurzame energiesector. Vooral in de</w:t>
      </w:r>
      <w:r w:rsidR="00AA2ED2" w:rsidRPr="00AA2ED2">
        <w:rPr>
          <w:rFonts w:cstheme="minorHAnsi"/>
          <w:sz w:val="24"/>
          <w:szCs w:val="24"/>
        </w:rPr>
        <w:t xml:space="preserve"> </w:t>
      </w:r>
      <w:r w:rsidRPr="00AA2ED2">
        <w:rPr>
          <w:rFonts w:cstheme="minorHAnsi"/>
          <w:sz w:val="24"/>
          <w:szCs w:val="24"/>
        </w:rPr>
        <w:t>exploitatiefase van de duurzame energiesector zijn kapitaallasten een belangrijke</w:t>
      </w:r>
      <w:r w:rsidR="00AA2ED2" w:rsidRPr="00AA2ED2">
        <w:rPr>
          <w:rFonts w:cstheme="minorHAnsi"/>
          <w:sz w:val="24"/>
          <w:szCs w:val="24"/>
        </w:rPr>
        <w:t xml:space="preserve"> </w:t>
      </w:r>
      <w:r w:rsidRPr="00AA2ED2">
        <w:rPr>
          <w:rFonts w:cstheme="minorHAnsi"/>
          <w:sz w:val="24"/>
          <w:szCs w:val="24"/>
        </w:rPr>
        <w:t>kostenpost. Het strekt tot de aanbeveling om in vervolgonderzoek de variabele</w:t>
      </w:r>
      <w:r w:rsidR="00AA2ED2" w:rsidRPr="00AA2ED2">
        <w:rPr>
          <w:rFonts w:cstheme="minorHAnsi"/>
          <w:sz w:val="24"/>
          <w:szCs w:val="24"/>
        </w:rPr>
        <w:t xml:space="preserve"> </w:t>
      </w:r>
      <w:r w:rsidRPr="00AA2ED2">
        <w:rPr>
          <w:rFonts w:cstheme="minorHAnsi"/>
          <w:sz w:val="24"/>
          <w:szCs w:val="24"/>
        </w:rPr>
        <w:t>‘afschrijvingen’ in beeld te brengen. Dit om zodoende te komen tot een indicator die</w:t>
      </w:r>
      <w:r w:rsidR="00AA2ED2" w:rsidRPr="00AA2ED2">
        <w:rPr>
          <w:rFonts w:cstheme="minorHAnsi"/>
          <w:sz w:val="24"/>
          <w:szCs w:val="24"/>
        </w:rPr>
        <w:t xml:space="preserve"> </w:t>
      </w:r>
      <w:r w:rsidRPr="00AA2ED2">
        <w:rPr>
          <w:rFonts w:cstheme="minorHAnsi"/>
          <w:sz w:val="24"/>
          <w:szCs w:val="24"/>
        </w:rPr>
        <w:t>rekening houdt met de kapitaal-intensiteit van de duurzame energiesector, namelijk de</w:t>
      </w:r>
      <w:r w:rsidR="00AA2ED2" w:rsidRPr="00AA2ED2">
        <w:rPr>
          <w:rFonts w:cstheme="minorHAnsi"/>
          <w:sz w:val="24"/>
          <w:szCs w:val="24"/>
        </w:rPr>
        <w:t xml:space="preserve"> </w:t>
      </w:r>
      <w:r w:rsidRPr="00AA2ED2">
        <w:rPr>
          <w:rFonts w:cstheme="minorHAnsi"/>
          <w:sz w:val="24"/>
          <w:szCs w:val="24"/>
        </w:rPr>
        <w:t>indicator netto toegevoegde waarde.</w:t>
      </w:r>
    </w:p>
    <w:p w:rsidR="00056BA6" w:rsidRPr="00AA2ED2" w:rsidRDefault="0078156F" w:rsidP="00056BA6">
      <w:pPr>
        <w:rPr>
          <w:rFonts w:cstheme="minorHAnsi"/>
          <w:sz w:val="24"/>
          <w:szCs w:val="24"/>
        </w:rPr>
      </w:pPr>
      <w:hyperlink r:id="rId17" w:history="1">
        <w:r w:rsidR="00056BA6" w:rsidRPr="00AA2ED2">
          <w:rPr>
            <w:rStyle w:val="Hyperlink"/>
            <w:rFonts w:cstheme="minorHAnsi"/>
            <w:sz w:val="24"/>
            <w:szCs w:val="24"/>
          </w:rPr>
          <w:t>http://www.cbs.nl/NR/rdonlyres/4B1C4BCB-CE97-482B-A8EB-7B9EA402E3B4/0/2011economischeradarduurzameenergiesector.pdf</w:t>
        </w:r>
      </w:hyperlink>
    </w:p>
    <w:p w:rsidR="00056BA6" w:rsidRDefault="00AA2ED2" w:rsidP="00AA2ED2">
      <w:pPr>
        <w:pStyle w:val="Kop2"/>
        <w:rPr>
          <w:rStyle w:val="comment-body"/>
          <w:rFonts w:ascii="Verdana" w:hAnsi="Verdana"/>
          <w:sz w:val="20"/>
        </w:rPr>
      </w:pPr>
      <w:r>
        <w:rPr>
          <w:rStyle w:val="comment-body"/>
          <w:rFonts w:cstheme="minorHAnsi"/>
          <w:b w:val="0"/>
        </w:rPr>
        <w:br/>
      </w:r>
      <w:bookmarkStart w:id="8" w:name="_Toc372708054"/>
      <w:r w:rsidR="00493DA6" w:rsidRPr="00493DA6">
        <w:rPr>
          <w:rStyle w:val="comment-body"/>
          <w:rFonts w:cstheme="minorHAnsi"/>
          <w:b w:val="0"/>
        </w:rPr>
        <w:t xml:space="preserve">5   </w:t>
      </w:r>
      <w:r w:rsidR="00056BA6" w:rsidRPr="00493DA6">
        <w:rPr>
          <w:rStyle w:val="comment-body"/>
          <w:rFonts w:cstheme="minorHAnsi"/>
          <w:b w:val="0"/>
        </w:rPr>
        <w:t>Kosten per baan</w:t>
      </w:r>
      <w:bookmarkEnd w:id="8"/>
      <w:r>
        <w:rPr>
          <w:rStyle w:val="comment-body"/>
          <w:rFonts w:cstheme="minorHAnsi"/>
          <w:b w:val="0"/>
        </w:rPr>
        <w:br/>
      </w:r>
    </w:p>
    <w:p w:rsidR="00056BA6" w:rsidRPr="00AA2ED2" w:rsidRDefault="00056BA6" w:rsidP="00056BA6">
      <w:pPr>
        <w:rPr>
          <w:rStyle w:val="comment-body"/>
          <w:rFonts w:cstheme="minorHAnsi"/>
          <w:sz w:val="24"/>
          <w:szCs w:val="24"/>
        </w:rPr>
      </w:pPr>
      <w:r w:rsidRPr="00AA2ED2">
        <w:rPr>
          <w:rStyle w:val="comment-body"/>
          <w:rFonts w:cstheme="minorHAnsi"/>
          <w:sz w:val="24"/>
          <w:szCs w:val="24"/>
        </w:rPr>
        <w:t>Teneinde een beeld te kunnen geven van de kosten per baan binnen en buiten de duurzame sector, is gekozen voor vergelijking met de Zorg. In 2010 waren er 1.401.000 voltijdsequivalenten in de zorg. De uitgaven bedroegen € 70,1 miljard. Dit komt neer op afgerond € 50.000 gemiddeld per baan.</w:t>
      </w:r>
    </w:p>
    <w:p w:rsidR="00056BA6" w:rsidRDefault="0078156F" w:rsidP="00056BA6">
      <w:pPr>
        <w:rPr>
          <w:rFonts w:ascii="Calibri" w:hAnsi="Calibri"/>
          <w:color w:val="000080"/>
        </w:rPr>
      </w:pPr>
      <w:hyperlink r:id="rId18" w:history="1">
        <w:r w:rsidR="00056BA6" w:rsidRPr="006E5808">
          <w:rPr>
            <w:rStyle w:val="Hyperlink"/>
            <w:rFonts w:ascii="Calibri" w:hAnsi="Calibri"/>
          </w:rPr>
          <w:t>http://www.cbs.nl/NR/rdonlyres/B438B6AC-BAB5-4F71-A7F3-26EB01FE66EF/0/2012c156puberr.pdf</w:t>
        </w:r>
      </w:hyperlink>
    </w:p>
    <w:p w:rsidR="00056BA6" w:rsidRDefault="00056BA6" w:rsidP="00056BA6">
      <w:pPr>
        <w:rPr>
          <w:rFonts w:ascii="Calibri" w:hAnsi="Calibri"/>
          <w:color w:val="000080"/>
        </w:rPr>
      </w:pPr>
      <w:r>
        <w:rPr>
          <w:rFonts w:ascii="Calibri" w:hAnsi="Calibri"/>
          <w:color w:val="000080"/>
        </w:rPr>
        <w:t>blad 171</w:t>
      </w:r>
    </w:p>
    <w:p w:rsidR="00056BA6" w:rsidRDefault="00056BA6" w:rsidP="00056BA6">
      <w:pPr>
        <w:rPr>
          <w:rFonts w:ascii="Calibri" w:hAnsi="Calibri"/>
          <w:color w:val="000080"/>
        </w:rPr>
      </w:pPr>
      <w:r>
        <w:rPr>
          <w:rFonts w:ascii="Calibri" w:hAnsi="Calibri"/>
          <w:color w:val="000080"/>
        </w:rPr>
        <w:t xml:space="preserve">en: </w:t>
      </w:r>
      <w:hyperlink r:id="rId19" w:history="1">
        <w:r w:rsidRPr="006E5808">
          <w:rPr>
            <w:rStyle w:val="Hyperlink"/>
            <w:rFonts w:ascii="Calibri" w:hAnsi="Calibri"/>
          </w:rPr>
          <w:t>http://statline.cbs.nl/StatWeb/publication/?VW=T&amp;DM=SLNL&amp;PA=81108NED&amp;D1=1&amp;D2=0&amp;D3=0&amp;D4=0-1,6-7,32,34,37,42,46,52-53,59,63,65,74,80,82,84,88,91,95-96&amp;D5=1,11,21,31,41&amp;HD=110712-1848&amp;HDR=T,G2,G1,G4&amp;STB=G3</w:t>
        </w:r>
      </w:hyperlink>
    </w:p>
    <w:p w:rsidR="00056BA6" w:rsidRDefault="00056BA6" w:rsidP="00056BA6">
      <w:pPr>
        <w:rPr>
          <w:rFonts w:ascii="Calibri" w:hAnsi="Calibri"/>
          <w:color w:val="000080"/>
        </w:rPr>
      </w:pPr>
    </w:p>
    <w:p w:rsidR="00056BA6" w:rsidRPr="003D1F59" w:rsidRDefault="00056BA6" w:rsidP="00056BA6">
      <w:pPr>
        <w:rPr>
          <w:rStyle w:val="comment-body"/>
          <w:rFonts w:cstheme="minorHAnsi"/>
          <w:sz w:val="24"/>
          <w:szCs w:val="24"/>
        </w:rPr>
      </w:pPr>
      <w:r w:rsidRPr="003D1F59">
        <w:rPr>
          <w:rStyle w:val="comment-body"/>
          <w:rFonts w:cstheme="minorHAnsi"/>
          <w:sz w:val="24"/>
          <w:szCs w:val="24"/>
        </w:rPr>
        <w:t>Uit hoofde van Stimulering Duurzame Energie werd in 2011 ca. € 3,6 miljard aan energiebelasting geheven. Dit komt neer op € 208.000 gemiddeld per baan in de gehele duurzame energiesector.</w:t>
      </w:r>
    </w:p>
    <w:p w:rsidR="00056BA6" w:rsidRDefault="00056BA6" w:rsidP="00056BA6">
      <w:pPr>
        <w:rPr>
          <w:rStyle w:val="comment-body"/>
          <w:rFonts w:ascii="Verdana" w:hAnsi="Verdana"/>
          <w:sz w:val="20"/>
        </w:rPr>
      </w:pPr>
      <w:r w:rsidRPr="003D1F59">
        <w:rPr>
          <w:rStyle w:val="comment-body"/>
          <w:rFonts w:cstheme="minorHAnsi"/>
          <w:sz w:val="24"/>
          <w:szCs w:val="24"/>
        </w:rPr>
        <w:t>Ter illustratie van concrete kosten per baan kan het te bouwen windpark Gemini dienen. Hiervoor is € 4,5 miljard verdeeld over 15 jaren subsidie toegezegd voor de exploitatiefase. Dit komt neer op € 300 miljoen/jaar. De opdrachtgever geeft een aantal van 500 tijdelijke banen op voor de bouw en 120 voor de exploitatie. Bij gelijkelijk verdeling van de subsidie over die 15 jaren komt dit neer op € 2,5 miljoen per baan oftewel 50 zorgbanen. Geld kan immers maar één keer worden uitgegeven.</w:t>
      </w:r>
    </w:p>
    <w:p w:rsidR="00056BA6" w:rsidRDefault="00056BA6" w:rsidP="00056BA6">
      <w:pPr>
        <w:rPr>
          <w:rStyle w:val="comment-body"/>
          <w:rFonts w:ascii="Verdana" w:hAnsi="Verdana"/>
          <w:sz w:val="20"/>
        </w:rPr>
      </w:pPr>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r>
        <w:rPr>
          <w:rStyle w:val="comment-body"/>
          <w:rFonts w:ascii="Verdana" w:hAnsi="Verdana"/>
          <w:sz w:val="18"/>
          <w:szCs w:val="20"/>
        </w:rPr>
        <w:t xml:space="preserve">Typhoon: </w:t>
      </w:r>
      <w:hyperlink r:id="rId20" w:history="1">
        <w:r w:rsidRPr="00D346C8">
          <w:rPr>
            <w:rStyle w:val="Hyperlink"/>
            <w:rFonts w:ascii="Verdana" w:hAnsi="Verdana"/>
            <w:sz w:val="18"/>
            <w:szCs w:val="20"/>
          </w:rPr>
          <w:t>http://www.typhoonoffshore.eu/projects/gemini/</w:t>
        </w:r>
      </w:hyperlink>
    </w:p>
    <w:p w:rsidR="00056BA6" w:rsidRDefault="00056BA6" w:rsidP="00056BA6">
      <w:pPr>
        <w:rPr>
          <w:rStyle w:val="comment-body"/>
          <w:rFonts w:ascii="Verdana" w:hAnsi="Verdana"/>
          <w:sz w:val="20"/>
        </w:rPr>
      </w:pPr>
    </w:p>
    <w:p w:rsidR="00056BA6" w:rsidRDefault="0078156F" w:rsidP="00056BA6">
      <w:pPr>
        <w:rPr>
          <w:rStyle w:val="comment-body"/>
          <w:rFonts w:ascii="Verdana" w:hAnsi="Verdana"/>
          <w:sz w:val="20"/>
        </w:rPr>
      </w:pPr>
      <w:hyperlink r:id="rId21" w:history="1">
        <w:r w:rsidR="00056BA6">
          <w:rPr>
            <w:rStyle w:val="Hyperlink"/>
          </w:rPr>
          <w:t>http://www.4coffshore.com/windfarms/gemini-netherlands-nl18.html</w:t>
        </w:r>
      </w:hyperlink>
    </w:p>
    <w:p w:rsidR="00056BA6" w:rsidRPr="00322D03" w:rsidRDefault="00056BA6" w:rsidP="00056BA6">
      <w:pPr>
        <w:rPr>
          <w:rStyle w:val="comment-body"/>
          <w:rFonts w:cstheme="minorHAnsi"/>
          <w:sz w:val="24"/>
          <w:szCs w:val="24"/>
        </w:rPr>
      </w:pPr>
      <w:r w:rsidRPr="00322D03">
        <w:rPr>
          <w:rStyle w:val="comment-body"/>
          <w:rFonts w:cstheme="minorHAnsi"/>
          <w:sz w:val="24"/>
          <w:szCs w:val="24"/>
        </w:rPr>
        <w:lastRenderedPageBreak/>
        <w:t xml:space="preserve">Ook in Spanje, dat eens als gidsland diende voor de groene transitie, werden dergelijke cijfers gevonden. </w:t>
      </w:r>
      <w:r w:rsidR="00752035">
        <w:rPr>
          <w:rStyle w:val="comment-body"/>
          <w:rFonts w:cstheme="minorHAnsi"/>
          <w:sz w:val="24"/>
          <w:szCs w:val="24"/>
        </w:rPr>
        <w:t xml:space="preserve">Het gaat om het scheppen van banen door investeringen uit subsidie. </w:t>
      </w:r>
      <w:r w:rsidRPr="00322D03">
        <w:rPr>
          <w:rStyle w:val="comment-body"/>
          <w:rFonts w:cstheme="minorHAnsi"/>
          <w:sz w:val="24"/>
          <w:szCs w:val="24"/>
        </w:rPr>
        <w:t>Enkele conclusies uit deze studie luiden:</w:t>
      </w:r>
    </w:p>
    <w:p w:rsidR="00056BA6" w:rsidRPr="00322D03" w:rsidRDefault="00056BA6" w:rsidP="00056BA6">
      <w:pPr>
        <w:numPr>
          <w:ilvl w:val="0"/>
          <w:numId w:val="2"/>
        </w:numPr>
        <w:spacing w:after="0" w:line="240" w:lineRule="auto"/>
        <w:rPr>
          <w:rStyle w:val="comment-body"/>
          <w:rFonts w:cstheme="minorHAnsi"/>
          <w:sz w:val="24"/>
          <w:szCs w:val="24"/>
        </w:rPr>
      </w:pPr>
      <w:r w:rsidRPr="00322D03">
        <w:rPr>
          <w:rStyle w:val="comment-body"/>
          <w:rFonts w:cstheme="minorHAnsi"/>
          <w:sz w:val="24"/>
          <w:szCs w:val="24"/>
        </w:rPr>
        <w:t>Sinds 2000 gaf Spanje gemiddeld € 571.000 uit per groene baan en voor wind € 1 miljoen.</w:t>
      </w:r>
    </w:p>
    <w:p w:rsidR="00056BA6" w:rsidRPr="00322D03" w:rsidRDefault="00CE288D" w:rsidP="00056BA6">
      <w:pPr>
        <w:numPr>
          <w:ilvl w:val="0"/>
          <w:numId w:val="2"/>
        </w:numPr>
        <w:spacing w:after="0" w:line="240" w:lineRule="auto"/>
        <w:rPr>
          <w:rStyle w:val="comment-body"/>
          <w:rFonts w:cstheme="minorHAnsi"/>
          <w:sz w:val="24"/>
          <w:szCs w:val="24"/>
        </w:rPr>
      </w:pPr>
      <w:r>
        <w:rPr>
          <w:rStyle w:val="comment-body"/>
          <w:rFonts w:cstheme="minorHAnsi"/>
          <w:sz w:val="24"/>
          <w:szCs w:val="24"/>
        </w:rPr>
        <w:t xml:space="preserve">De studie berekent dat het creëren van groene banen </w:t>
      </w:r>
      <w:r w:rsidR="00D33C79">
        <w:rPr>
          <w:rStyle w:val="comment-body"/>
          <w:rFonts w:cstheme="minorHAnsi"/>
          <w:sz w:val="24"/>
          <w:szCs w:val="24"/>
        </w:rPr>
        <w:t xml:space="preserve">door investeringen </w:t>
      </w:r>
      <w:r>
        <w:rPr>
          <w:rStyle w:val="comment-body"/>
          <w:rFonts w:cstheme="minorHAnsi"/>
          <w:sz w:val="24"/>
          <w:szCs w:val="24"/>
        </w:rPr>
        <w:t>ook resulteerde in de vernietiging van banen in andere economische sectoren</w:t>
      </w:r>
      <w:r w:rsidR="00D33C79">
        <w:rPr>
          <w:rStyle w:val="comment-body"/>
          <w:rFonts w:cstheme="minorHAnsi"/>
          <w:sz w:val="24"/>
          <w:szCs w:val="24"/>
        </w:rPr>
        <w:t>; er gingen</w:t>
      </w:r>
      <w:r>
        <w:rPr>
          <w:rStyle w:val="comment-body"/>
          <w:rFonts w:cstheme="minorHAnsi"/>
          <w:sz w:val="24"/>
          <w:szCs w:val="24"/>
        </w:rPr>
        <w:t xml:space="preserve"> 2,2 banen verloren voor elke </w:t>
      </w:r>
      <w:r w:rsidR="00F27748">
        <w:rPr>
          <w:rStyle w:val="comment-body"/>
          <w:rFonts w:cstheme="minorHAnsi"/>
          <w:sz w:val="24"/>
          <w:szCs w:val="24"/>
        </w:rPr>
        <w:t xml:space="preserve">gecreëerde </w:t>
      </w:r>
      <w:r>
        <w:rPr>
          <w:rStyle w:val="comment-body"/>
          <w:rFonts w:cstheme="minorHAnsi"/>
          <w:sz w:val="24"/>
          <w:szCs w:val="24"/>
        </w:rPr>
        <w:t>groene baan</w:t>
      </w:r>
    </w:p>
    <w:p w:rsidR="00056BA6" w:rsidRPr="00322D03" w:rsidRDefault="00056BA6" w:rsidP="00056BA6">
      <w:pPr>
        <w:numPr>
          <w:ilvl w:val="0"/>
          <w:numId w:val="2"/>
        </w:numPr>
        <w:spacing w:after="0" w:line="240" w:lineRule="auto"/>
        <w:rPr>
          <w:rStyle w:val="comment-body"/>
          <w:rFonts w:ascii="Verdana" w:hAnsi="Verdana"/>
          <w:sz w:val="20"/>
        </w:rPr>
      </w:pPr>
      <w:r w:rsidRPr="00322D03">
        <w:rPr>
          <w:rStyle w:val="comment-body"/>
          <w:rFonts w:cstheme="minorHAnsi"/>
          <w:sz w:val="24"/>
          <w:szCs w:val="24"/>
        </w:rPr>
        <w:t>Elke geïnstalleerde “groene” Megawatt vermogen vernietigde 5,98 banen: 8,99 door zonnepanelen, 4,27 door wind en 5,05 door kleinschalige hydroprojecten.</w:t>
      </w:r>
      <w:r w:rsidR="00322D03">
        <w:rPr>
          <w:rStyle w:val="comment-body"/>
          <w:rFonts w:cstheme="minorHAnsi"/>
          <w:sz w:val="24"/>
          <w:szCs w:val="24"/>
        </w:rPr>
        <w:br/>
      </w:r>
    </w:p>
    <w:p w:rsidR="00056BA6" w:rsidRDefault="0078156F" w:rsidP="00056BA6">
      <w:pPr>
        <w:rPr>
          <w:rStyle w:val="comment-body"/>
          <w:rFonts w:ascii="Verdana" w:hAnsi="Verdana"/>
          <w:sz w:val="20"/>
        </w:rPr>
      </w:pPr>
      <w:hyperlink r:id="rId22" w:history="1">
        <w:r w:rsidR="00056BA6" w:rsidRPr="000200EA">
          <w:rPr>
            <w:rStyle w:val="Hyperlink"/>
            <w:rFonts w:ascii="Verdana" w:hAnsi="Verdana"/>
            <w:sz w:val="20"/>
          </w:rPr>
          <w:t>http://www.juandemariana.org/pdf/090327-employment-public-aid-renewable.pdf</w:t>
        </w:r>
      </w:hyperlink>
    </w:p>
    <w:p w:rsidR="00056BA6" w:rsidRDefault="00056BA6" w:rsidP="00056BA6">
      <w:pPr>
        <w:rPr>
          <w:rStyle w:val="comment-body"/>
          <w:rFonts w:ascii="Verdana" w:hAnsi="Verdana"/>
          <w:sz w:val="20"/>
        </w:rPr>
      </w:pPr>
      <w:r w:rsidRPr="00322D03">
        <w:rPr>
          <w:rStyle w:val="comment-body"/>
          <w:rFonts w:cstheme="minorHAnsi"/>
          <w:sz w:val="24"/>
          <w:szCs w:val="24"/>
        </w:rPr>
        <w:t>Overigens, de cijfers die Typhoon presenteert zijn onrealistisch. Volgens de opgave van Gemini zal de jaarlijkse elektriciteitsproductie 2,6 TWh bedragen. Op een geïnstalleerd vermogen van 600 MW betekent dit een productiefactor van bijna 50%. Gezien de prestaties van windturbines in de praktijk, met name die op zee, lijkt dit laatste cijfer aan de optimistische kant. Een cijfer van 30% wordt gewoonlijk gehanteerd. Daarbij komt ook de hoge slijtagegraad.</w:t>
      </w:r>
      <w:r w:rsidR="00D33C79">
        <w:rPr>
          <w:rStyle w:val="comment-body"/>
          <w:rFonts w:cstheme="minorHAnsi"/>
          <w:sz w:val="24"/>
          <w:szCs w:val="24"/>
        </w:rPr>
        <w:t xml:space="preserve"> De levensduur van windmolens is ca. 15 jaar. Dus zal de exploitatiesubsidie van € 4,5 miljard over 15 jaar </w:t>
      </w:r>
      <w:r w:rsidR="003451C2">
        <w:rPr>
          <w:rStyle w:val="comment-body"/>
          <w:rFonts w:cstheme="minorHAnsi"/>
          <w:sz w:val="24"/>
          <w:szCs w:val="24"/>
        </w:rPr>
        <w:t>opnieuw moeten worden verstrekt</w:t>
      </w:r>
      <w:r w:rsidR="00D33C79">
        <w:rPr>
          <w:rStyle w:val="comment-body"/>
          <w:rFonts w:cstheme="minorHAnsi"/>
          <w:sz w:val="24"/>
          <w:szCs w:val="24"/>
        </w:rPr>
        <w:t>.</w:t>
      </w:r>
    </w:p>
    <w:p w:rsidR="00056BA6" w:rsidRPr="00D20BBF" w:rsidRDefault="0078156F" w:rsidP="00056BA6">
      <w:pPr>
        <w:rPr>
          <w:rStyle w:val="Hyperlink"/>
          <w:rFonts w:ascii="Verdana" w:hAnsi="Verdana"/>
          <w:sz w:val="20"/>
        </w:rPr>
      </w:pPr>
      <w:hyperlink r:id="rId23" w:history="1">
        <w:r w:rsidR="00056BA6" w:rsidRPr="00D20BBF">
          <w:rPr>
            <w:rStyle w:val="Hyperlink"/>
            <w:rFonts w:ascii="Verdana" w:hAnsi="Verdana"/>
            <w:sz w:val="20"/>
          </w:rPr>
          <w:t>http://www.telegraph.co.uk/earth/energy/windpower/9770837/Wind-farm-turbines-wear-sooner-than-expected-says-study.html</w:t>
        </w:r>
      </w:hyperlink>
    </w:p>
    <w:p w:rsidR="00056BA6" w:rsidRPr="00D20BBF" w:rsidRDefault="0078156F" w:rsidP="00056BA6">
      <w:pPr>
        <w:rPr>
          <w:rStyle w:val="Hyperlink"/>
        </w:rPr>
      </w:pPr>
      <w:hyperlink r:id="rId24" w:history="1">
        <w:r w:rsidR="00056BA6" w:rsidRPr="00D20BBF">
          <w:rPr>
            <w:rStyle w:val="Hyperlink"/>
            <w:rFonts w:ascii="Verdana" w:hAnsi="Verdana"/>
            <w:sz w:val="20"/>
          </w:rPr>
          <w:t>http://www.ref.org.uk/press-releases/281-wearnandntearnhitsnwindnfarmnoutputnandneconomicnlifetime</w:t>
        </w:r>
      </w:hyperlink>
    </w:p>
    <w:p w:rsidR="00056BA6" w:rsidRDefault="001F73F0" w:rsidP="00056BA6">
      <w:pPr>
        <w:rPr>
          <w:rStyle w:val="comment-body"/>
          <w:rFonts w:ascii="Verdana" w:hAnsi="Verdana"/>
          <w:sz w:val="20"/>
        </w:rPr>
      </w:pPr>
      <w:r w:rsidRPr="00574D4E">
        <w:rPr>
          <w:rStyle w:val="comment-body"/>
        </w:rPr>
        <w:t xml:space="preserve">Op </w:t>
      </w:r>
      <w:r w:rsidR="00056BA6" w:rsidRPr="001F73F0">
        <w:rPr>
          <w:rStyle w:val="comment-body"/>
          <w:rFonts w:cstheme="minorHAnsi"/>
          <w:sz w:val="24"/>
          <w:szCs w:val="24"/>
        </w:rPr>
        <w:t xml:space="preserve"> basis van het door Typhoon opgegeven productiecijfer kan berekend worden dat elke kWh met € 0,115 wordt gesubsidieerd. Dat is ver boven de huidige marktprijs van elektriciteit.</w:t>
      </w:r>
    </w:p>
    <w:p w:rsidR="00056BA6" w:rsidRDefault="0078156F" w:rsidP="00056BA6">
      <w:pPr>
        <w:rPr>
          <w:rStyle w:val="comment-body"/>
          <w:rFonts w:ascii="Verdana" w:hAnsi="Verdana"/>
          <w:sz w:val="20"/>
        </w:rPr>
      </w:pPr>
      <w:hyperlink r:id="rId25" w:history="1">
        <w:r w:rsidR="00056BA6" w:rsidRPr="000200EA">
          <w:rPr>
            <w:rStyle w:val="Hyperlink"/>
            <w:rFonts w:ascii="Verdana" w:hAnsi="Verdana"/>
            <w:sz w:val="20"/>
          </w:rPr>
          <w:t>http://www.nieuwestroom.nl/energiemarkt/apx-energiebeurs/</w:t>
        </w:r>
      </w:hyperlink>
    </w:p>
    <w:p w:rsidR="00056BA6" w:rsidRDefault="00056BA6" w:rsidP="00056BA6">
      <w:pPr>
        <w:rPr>
          <w:rStyle w:val="comment-body"/>
          <w:rFonts w:cstheme="minorHAnsi"/>
          <w:sz w:val="24"/>
          <w:szCs w:val="24"/>
        </w:rPr>
      </w:pPr>
      <w:r w:rsidRPr="001F73F0">
        <w:rPr>
          <w:rStyle w:val="comment-body"/>
          <w:rFonts w:cstheme="minorHAnsi"/>
          <w:sz w:val="24"/>
          <w:szCs w:val="24"/>
        </w:rPr>
        <w:t>Ook wat het aantal huishoudens betreft zijn de door Typhoon gepresenteerde cijfers aan de optimistische kant. Het aantal huishoudens dat is opgegeven bedraagt 785.000. Bij een realistische productiefactor van 30% i.p.v. de door Typhoon gehanteerde van 50% en een v</w:t>
      </w:r>
      <w:r w:rsidR="00744497">
        <w:rPr>
          <w:rStyle w:val="comment-body"/>
          <w:rFonts w:cstheme="minorHAnsi"/>
          <w:sz w:val="24"/>
          <w:szCs w:val="24"/>
        </w:rPr>
        <w:t>e</w:t>
      </w:r>
      <w:r w:rsidRPr="001F73F0">
        <w:rPr>
          <w:rStyle w:val="comment-body"/>
          <w:rFonts w:cstheme="minorHAnsi"/>
          <w:sz w:val="24"/>
          <w:szCs w:val="24"/>
        </w:rPr>
        <w:t>rbruik van 3460 kWh per huishouden zou dit neerkomen op 455.720 huishoudens.</w:t>
      </w:r>
      <w:r w:rsidR="00744497">
        <w:rPr>
          <w:rStyle w:val="comment-body"/>
          <w:rFonts w:cstheme="minorHAnsi"/>
          <w:sz w:val="24"/>
          <w:szCs w:val="24"/>
        </w:rPr>
        <w:br/>
      </w:r>
      <w:r w:rsidR="00D33C79">
        <w:rPr>
          <w:rStyle w:val="comment-body"/>
          <w:rFonts w:cstheme="minorHAnsi"/>
          <w:sz w:val="24"/>
          <w:szCs w:val="24"/>
        </w:rPr>
        <w:t>Hiernaast zijn nog niet in aanmerking genomen de kosten van back-u</w:t>
      </w:r>
      <w:r w:rsidR="003E6ADC">
        <w:rPr>
          <w:rStyle w:val="comment-body"/>
          <w:rFonts w:cstheme="minorHAnsi"/>
          <w:sz w:val="24"/>
          <w:szCs w:val="24"/>
        </w:rPr>
        <w:t>p</w:t>
      </w:r>
      <w:r w:rsidR="00D33C79">
        <w:rPr>
          <w:rStyle w:val="comment-body"/>
          <w:rFonts w:cstheme="minorHAnsi"/>
          <w:sz w:val="24"/>
          <w:szCs w:val="24"/>
        </w:rPr>
        <w:t xml:space="preserve"> ingeval er geen wind is of het te hard waait.</w:t>
      </w:r>
    </w:p>
    <w:p w:rsidR="00574D4E" w:rsidRDefault="00574D4E" w:rsidP="00056BA6">
      <w:pPr>
        <w:rPr>
          <w:rStyle w:val="comment-body"/>
          <w:rFonts w:cstheme="minorHAnsi"/>
          <w:sz w:val="24"/>
          <w:szCs w:val="24"/>
        </w:rPr>
      </w:pPr>
      <w:r>
        <w:rPr>
          <w:rStyle w:val="comment-body"/>
          <w:rFonts w:cstheme="minorHAnsi"/>
          <w:sz w:val="24"/>
          <w:szCs w:val="24"/>
        </w:rPr>
        <w:t xml:space="preserve">In de huidige plannen van het Energieakkoord is sprake van 40% kostenreductie bij de bouw van windturbines op zee. Ondanks Kamervragen </w:t>
      </w:r>
      <w:r w:rsidR="00D33C79">
        <w:rPr>
          <w:rStyle w:val="comment-body"/>
          <w:rFonts w:cstheme="minorHAnsi"/>
          <w:sz w:val="24"/>
          <w:szCs w:val="24"/>
        </w:rPr>
        <w:t xml:space="preserve">was </w:t>
      </w:r>
      <w:r>
        <w:rPr>
          <w:rStyle w:val="comment-body"/>
          <w:rFonts w:cstheme="minorHAnsi"/>
          <w:sz w:val="24"/>
          <w:szCs w:val="24"/>
        </w:rPr>
        <w:t xml:space="preserve">het </w:t>
      </w:r>
      <w:r w:rsidR="00D33C79">
        <w:rPr>
          <w:rStyle w:val="comment-body"/>
          <w:rFonts w:cstheme="minorHAnsi"/>
          <w:sz w:val="24"/>
          <w:szCs w:val="24"/>
        </w:rPr>
        <w:t xml:space="preserve">aanvankelijk </w:t>
      </w:r>
      <w:r>
        <w:rPr>
          <w:rStyle w:val="comment-body"/>
          <w:rFonts w:cstheme="minorHAnsi"/>
          <w:sz w:val="24"/>
          <w:szCs w:val="24"/>
        </w:rPr>
        <w:t>onduidelijk waar dit am</w:t>
      </w:r>
      <w:r w:rsidR="00D33C79">
        <w:rPr>
          <w:rStyle w:val="comment-body"/>
          <w:rFonts w:cstheme="minorHAnsi"/>
          <w:sz w:val="24"/>
          <w:szCs w:val="24"/>
        </w:rPr>
        <w:t>bitieuze doel op gebaseerd is. Het cijfer bleek afkomstig van het bedrijfsleven zelf.</w:t>
      </w:r>
    </w:p>
    <w:p w:rsidR="00D33C79" w:rsidRDefault="0078156F" w:rsidP="00056BA6">
      <w:pPr>
        <w:rPr>
          <w:rStyle w:val="comment-body"/>
          <w:rFonts w:cstheme="minorHAnsi"/>
          <w:sz w:val="24"/>
          <w:szCs w:val="24"/>
        </w:rPr>
      </w:pPr>
      <w:hyperlink r:id="rId26" w:history="1">
        <w:r w:rsidR="00D33C79" w:rsidRPr="00955D51">
          <w:rPr>
            <w:rStyle w:val="Hyperlink"/>
            <w:rFonts w:cstheme="minorHAnsi"/>
            <w:sz w:val="24"/>
            <w:szCs w:val="24"/>
          </w:rPr>
          <w:t>http://maritiemnieuws.nl/55592/siemens-windenergie-op-weg-naar-kostenreductie/</w:t>
        </w:r>
      </w:hyperlink>
    </w:p>
    <w:p w:rsidR="00D33C79" w:rsidRDefault="00D33C79" w:rsidP="00056BA6">
      <w:pPr>
        <w:rPr>
          <w:rStyle w:val="comment-body"/>
          <w:rFonts w:cstheme="minorHAnsi"/>
          <w:sz w:val="24"/>
          <w:szCs w:val="24"/>
        </w:rPr>
      </w:pPr>
      <w:r>
        <w:rPr>
          <w:rStyle w:val="comment-body"/>
          <w:rFonts w:cstheme="minorHAnsi"/>
          <w:sz w:val="24"/>
          <w:szCs w:val="24"/>
        </w:rPr>
        <w:lastRenderedPageBreak/>
        <w:t>Minister Kamp heeft deze kostenreductie taakstellend genoemd</w:t>
      </w:r>
      <w:r w:rsidR="007A3C98">
        <w:rPr>
          <w:rStyle w:val="comment-body"/>
          <w:rFonts w:cstheme="minorHAnsi"/>
          <w:sz w:val="24"/>
          <w:szCs w:val="24"/>
        </w:rPr>
        <w:t>. De subsidie zal, wanneer dit streefcijfer niet wordt gehaald, niet verhoogd worden als het aan de minister ligt. Dus zou het hele plan voor de bouw afgelast kunnen worden.</w:t>
      </w:r>
    </w:p>
    <w:p w:rsidR="00056BA6" w:rsidRPr="00493DA6" w:rsidRDefault="00493DA6" w:rsidP="00493DA6">
      <w:pPr>
        <w:pStyle w:val="Kop2"/>
        <w:rPr>
          <w:rStyle w:val="comment-body"/>
          <w:b w:val="0"/>
        </w:rPr>
      </w:pPr>
      <w:bookmarkStart w:id="9" w:name="_Toc372708055"/>
      <w:bookmarkStart w:id="10" w:name="_MailAutoSig"/>
      <w:r w:rsidRPr="00493DA6">
        <w:rPr>
          <w:rStyle w:val="comment-body"/>
          <w:b w:val="0"/>
        </w:rPr>
        <w:t xml:space="preserve">6   </w:t>
      </w:r>
      <w:r w:rsidR="00056BA6" w:rsidRPr="00493DA6">
        <w:rPr>
          <w:rStyle w:val="comment-body"/>
          <w:b w:val="0"/>
        </w:rPr>
        <w:t>Kanttekeningen</w:t>
      </w:r>
      <w:bookmarkEnd w:id="9"/>
      <w:r w:rsidR="00744497">
        <w:rPr>
          <w:rStyle w:val="comment-body"/>
          <w:b w:val="0"/>
        </w:rPr>
        <w:br/>
      </w:r>
    </w:p>
    <w:p w:rsidR="00056BA6" w:rsidRPr="00744497" w:rsidRDefault="00056BA6" w:rsidP="00744497">
      <w:pPr>
        <w:autoSpaceDE w:val="0"/>
        <w:autoSpaceDN w:val="0"/>
        <w:adjustRightInd w:val="0"/>
        <w:rPr>
          <w:rFonts w:cstheme="minorHAnsi"/>
          <w:sz w:val="24"/>
          <w:szCs w:val="24"/>
        </w:rPr>
      </w:pPr>
      <w:r w:rsidRPr="00744497">
        <w:rPr>
          <w:rFonts w:cstheme="minorHAnsi"/>
          <w:sz w:val="24"/>
          <w:szCs w:val="24"/>
        </w:rPr>
        <w:t>Op verzoek van de ministeries van EZ en I&amp;M heeft het CPB een op 14 juni 2013 gepubliceerde maatschappelijke kosten-batenanalyse (KBA) uitgevoerd van de Rijksstructuurvisie 6000 MW</w:t>
      </w:r>
      <w:r w:rsidR="00744497" w:rsidRPr="00744497">
        <w:rPr>
          <w:rFonts w:cstheme="minorHAnsi"/>
          <w:sz w:val="24"/>
          <w:szCs w:val="24"/>
        </w:rPr>
        <w:t xml:space="preserve"> </w:t>
      </w:r>
      <w:r w:rsidRPr="00744497">
        <w:rPr>
          <w:rFonts w:cstheme="minorHAnsi"/>
          <w:sz w:val="24"/>
          <w:szCs w:val="24"/>
        </w:rPr>
        <w:t>Windenergie op land (SVWOL). Het CPB is daarbij ondersteund door het Energie</w:t>
      </w:r>
      <w:r w:rsidR="00744497" w:rsidRPr="00744497">
        <w:rPr>
          <w:rFonts w:cstheme="minorHAnsi"/>
          <w:sz w:val="24"/>
          <w:szCs w:val="24"/>
        </w:rPr>
        <w:t xml:space="preserve"> </w:t>
      </w:r>
      <w:r w:rsidRPr="00744497">
        <w:rPr>
          <w:rFonts w:cstheme="minorHAnsi"/>
          <w:sz w:val="24"/>
          <w:szCs w:val="24"/>
        </w:rPr>
        <w:t>Onderzoek Centrum Nederland (ECN). Aanleiding vormt de bijdrage van Nederland</w:t>
      </w:r>
      <w:r w:rsidR="00744497" w:rsidRPr="00744497">
        <w:rPr>
          <w:rFonts w:cstheme="minorHAnsi"/>
          <w:sz w:val="24"/>
          <w:szCs w:val="24"/>
        </w:rPr>
        <w:t xml:space="preserve"> </w:t>
      </w:r>
      <w:r w:rsidRPr="00744497">
        <w:rPr>
          <w:rFonts w:cstheme="minorHAnsi"/>
          <w:sz w:val="24"/>
          <w:szCs w:val="24"/>
        </w:rPr>
        <w:t xml:space="preserve">aan de Europese afspraken om per 2020 14% (16% in </w:t>
      </w:r>
      <w:r w:rsidR="00574D4E">
        <w:rPr>
          <w:rFonts w:cstheme="minorHAnsi"/>
          <w:sz w:val="24"/>
          <w:szCs w:val="24"/>
        </w:rPr>
        <w:t>2023</w:t>
      </w:r>
      <w:r w:rsidRPr="00744497">
        <w:rPr>
          <w:rFonts w:cstheme="minorHAnsi"/>
          <w:sz w:val="24"/>
          <w:szCs w:val="24"/>
        </w:rPr>
        <w:t>)</w:t>
      </w:r>
      <w:r w:rsidR="00744497" w:rsidRPr="00744497">
        <w:rPr>
          <w:rFonts w:cstheme="minorHAnsi"/>
          <w:sz w:val="24"/>
          <w:szCs w:val="24"/>
        </w:rPr>
        <w:t xml:space="preserve"> </w:t>
      </w:r>
      <w:r w:rsidRPr="00744497">
        <w:rPr>
          <w:rFonts w:cstheme="minorHAnsi"/>
          <w:sz w:val="24"/>
          <w:szCs w:val="24"/>
        </w:rPr>
        <w:t>hernieuwbare energie te realiseren.</w:t>
      </w:r>
    </w:p>
    <w:p w:rsidR="00056BA6" w:rsidRPr="00744497" w:rsidRDefault="00056BA6" w:rsidP="00056BA6">
      <w:pPr>
        <w:rPr>
          <w:rFonts w:cstheme="minorHAnsi"/>
          <w:sz w:val="24"/>
          <w:szCs w:val="24"/>
        </w:rPr>
      </w:pPr>
      <w:r w:rsidRPr="00744497">
        <w:rPr>
          <w:rFonts w:cstheme="minorHAnsi"/>
          <w:sz w:val="24"/>
          <w:szCs w:val="24"/>
        </w:rPr>
        <w:t>Gegeven de grote onzekerheden over de effecten op de kosten en baten beveelt het CPB aan om het project voor 3.500 MW extra wind op land met 5 jaar uit te stellen. De grote onzekerheden worden veroorzaakt door de overcapaciteit, de huidig economische malaise en de concurrentie door schaliegas.</w:t>
      </w:r>
    </w:p>
    <w:p w:rsidR="00056BA6" w:rsidRPr="00744497" w:rsidRDefault="00056BA6" w:rsidP="00056BA6">
      <w:pPr>
        <w:rPr>
          <w:rFonts w:cstheme="minorHAnsi"/>
          <w:sz w:val="24"/>
          <w:szCs w:val="24"/>
        </w:rPr>
      </w:pPr>
      <w:r w:rsidRPr="00744497">
        <w:rPr>
          <w:rFonts w:cstheme="minorHAnsi"/>
          <w:sz w:val="24"/>
          <w:szCs w:val="24"/>
        </w:rPr>
        <w:t>Bovendien zijn er grote verschillen per provincie. Plaatsing van extra windmolens is in Friesland het eerst winstgevend zo rond 2020</w:t>
      </w:r>
      <w:r w:rsidR="00C573AB">
        <w:rPr>
          <w:rFonts w:cstheme="minorHAnsi"/>
          <w:sz w:val="24"/>
          <w:szCs w:val="24"/>
        </w:rPr>
        <w:t>, mits alle plannen doorgaan</w:t>
      </w:r>
      <w:r w:rsidRPr="00744497">
        <w:rPr>
          <w:rFonts w:cstheme="minorHAnsi"/>
          <w:sz w:val="24"/>
          <w:szCs w:val="24"/>
        </w:rPr>
        <w:t>. Windparken in Overijssel, Limburg en Noord-Brabant zijn naar verwachting niet voor 2040 rendabel te exploiteren. Een gefaseerde invoering van</w:t>
      </w:r>
      <w:r w:rsidR="00744497" w:rsidRPr="00744497">
        <w:rPr>
          <w:rFonts w:cstheme="minorHAnsi"/>
          <w:sz w:val="24"/>
          <w:szCs w:val="24"/>
        </w:rPr>
        <w:t xml:space="preserve"> </w:t>
      </w:r>
      <w:r w:rsidRPr="00744497">
        <w:rPr>
          <w:rFonts w:cstheme="minorHAnsi"/>
          <w:sz w:val="24"/>
          <w:szCs w:val="24"/>
        </w:rPr>
        <w:t>het project, afhankelijk van de toekomstige prijsontwikkeling, ligt dan ook voor de</w:t>
      </w:r>
      <w:r w:rsidR="00744497" w:rsidRPr="00744497">
        <w:rPr>
          <w:rFonts w:cstheme="minorHAnsi"/>
          <w:sz w:val="24"/>
          <w:szCs w:val="24"/>
        </w:rPr>
        <w:t xml:space="preserve"> </w:t>
      </w:r>
      <w:r w:rsidRPr="00744497">
        <w:rPr>
          <w:rFonts w:cstheme="minorHAnsi"/>
          <w:sz w:val="24"/>
          <w:szCs w:val="24"/>
        </w:rPr>
        <w:t>hand.</w:t>
      </w:r>
    </w:p>
    <w:p w:rsidR="00056BA6" w:rsidRDefault="00056BA6" w:rsidP="00056BA6">
      <w:pPr>
        <w:rPr>
          <w:rFonts w:ascii="Cambria" w:hAnsi="Cambria" w:cs="Cambria"/>
        </w:rPr>
      </w:pPr>
      <w:r w:rsidRPr="00744497">
        <w:rPr>
          <w:rFonts w:cstheme="minorHAnsi"/>
          <w:sz w:val="24"/>
          <w:szCs w:val="24"/>
        </w:rPr>
        <w:t>Overigens wordt hierbij geen rekening gehouden met de eerder genoemde prestaties van windmolens waardoor de rentabiliteit van exploitatie twijfelachtig wordt. Overigens betekenen de woorden winstgevend en rendabel niet dat deze windmolenprojecten ooit buiten subsidie</w:t>
      </w:r>
      <w:r w:rsidR="00574D4E">
        <w:rPr>
          <w:rFonts w:cstheme="minorHAnsi"/>
          <w:sz w:val="24"/>
          <w:szCs w:val="24"/>
        </w:rPr>
        <w:t xml:space="preserve"> zullen</w:t>
      </w:r>
      <w:r w:rsidRPr="00744497">
        <w:rPr>
          <w:rFonts w:cstheme="minorHAnsi"/>
          <w:sz w:val="24"/>
          <w:szCs w:val="24"/>
        </w:rPr>
        <w:t xml:space="preserve"> kunnen.</w:t>
      </w:r>
      <w:r w:rsidR="00C573AB">
        <w:rPr>
          <w:rFonts w:cstheme="minorHAnsi"/>
          <w:sz w:val="24"/>
          <w:szCs w:val="24"/>
        </w:rPr>
        <w:t xml:space="preserve"> De kostprijs blijft immers ver boven die van fossiel en kernopgewekte elektriciteit, mede vanwege de noodzaak van back up ingeval het niet of juist te hard waait.</w:t>
      </w:r>
    </w:p>
    <w:p w:rsidR="00056BA6" w:rsidRPr="00E45DCA" w:rsidRDefault="00056BA6" w:rsidP="00056BA6">
      <w:pPr>
        <w:rPr>
          <w:rFonts w:cstheme="minorHAnsi"/>
          <w:sz w:val="24"/>
          <w:szCs w:val="24"/>
        </w:rPr>
      </w:pPr>
      <w:r w:rsidRPr="00E45DCA">
        <w:rPr>
          <w:rFonts w:cstheme="minorHAnsi"/>
          <w:sz w:val="24"/>
          <w:szCs w:val="24"/>
        </w:rPr>
        <w:t xml:space="preserve">Over </w:t>
      </w:r>
      <w:r w:rsidRPr="00E45DCA">
        <w:rPr>
          <w:rFonts w:cstheme="minorHAnsi"/>
          <w:b/>
          <w:sz w:val="24"/>
          <w:szCs w:val="24"/>
        </w:rPr>
        <w:t>additionele</w:t>
      </w:r>
      <w:r w:rsidRPr="00E45DCA">
        <w:rPr>
          <w:rFonts w:cstheme="minorHAnsi"/>
          <w:sz w:val="24"/>
          <w:szCs w:val="24"/>
        </w:rPr>
        <w:t xml:space="preserve"> werkgelegenheid</w:t>
      </w:r>
      <w:r w:rsidR="00F05229">
        <w:rPr>
          <w:rFonts w:cstheme="minorHAnsi"/>
          <w:sz w:val="24"/>
          <w:szCs w:val="24"/>
        </w:rPr>
        <w:t xml:space="preserve"> van het project van 6.000 MW op land</w:t>
      </w:r>
      <w:r w:rsidRPr="00E45DCA">
        <w:rPr>
          <w:rFonts w:cstheme="minorHAnsi"/>
          <w:sz w:val="24"/>
          <w:szCs w:val="24"/>
        </w:rPr>
        <w:t xml:space="preserve"> schrijft het CPB:</w:t>
      </w:r>
    </w:p>
    <w:p w:rsidR="00056BA6" w:rsidRDefault="00056BA6" w:rsidP="00E45DCA">
      <w:pPr>
        <w:autoSpaceDE w:val="0"/>
        <w:autoSpaceDN w:val="0"/>
        <w:adjustRightInd w:val="0"/>
        <w:rPr>
          <w:rStyle w:val="comment-body"/>
          <w:rFonts w:ascii="Verdana" w:hAnsi="Verdana"/>
          <w:sz w:val="20"/>
        </w:rPr>
      </w:pPr>
      <w:r w:rsidRPr="00E45DCA">
        <w:rPr>
          <w:rFonts w:cstheme="minorHAnsi"/>
          <w:i/>
          <w:sz w:val="24"/>
          <w:szCs w:val="24"/>
        </w:rPr>
        <w:t>Voor de langere termijn geldt dat de werkgelegenheid in Nederland bepaald wordt door het arbeidsaanbod en institutionele factoren. Dit project heeft daar geen effect op en daarom ook niet op de totale werkgelegenheid. Dus op de langere termijn (zodra de economische crisis weer voorbij is) is er geen netto welvaartseffect via extra werkgelegenheid</w:t>
      </w:r>
    </w:p>
    <w:p w:rsidR="00056BA6" w:rsidRPr="00E45DCA" w:rsidRDefault="00056BA6" w:rsidP="00056BA6">
      <w:pPr>
        <w:rPr>
          <w:rStyle w:val="comment-body"/>
          <w:rFonts w:cstheme="minorHAnsi"/>
          <w:sz w:val="24"/>
          <w:szCs w:val="24"/>
        </w:rPr>
      </w:pPr>
      <w:r w:rsidRPr="00E45DCA">
        <w:rPr>
          <w:rStyle w:val="comment-body"/>
          <w:rFonts w:cstheme="minorHAnsi"/>
          <w:sz w:val="24"/>
          <w:szCs w:val="24"/>
        </w:rPr>
        <w:t>Het CPB concludeert dan ook: Effecten voor de werkgelegenheid</w:t>
      </w:r>
      <w:r w:rsidR="00F05229">
        <w:rPr>
          <w:rStyle w:val="comment-body"/>
          <w:rFonts w:cstheme="minorHAnsi"/>
          <w:sz w:val="24"/>
          <w:szCs w:val="24"/>
        </w:rPr>
        <w:t xml:space="preserve"> van dit project</w:t>
      </w:r>
      <w:r w:rsidRPr="00E45DCA">
        <w:rPr>
          <w:rStyle w:val="comment-body"/>
          <w:rFonts w:cstheme="minorHAnsi"/>
          <w:sz w:val="24"/>
          <w:szCs w:val="24"/>
        </w:rPr>
        <w:t xml:space="preserve"> nihil.</w:t>
      </w:r>
    </w:p>
    <w:p w:rsidR="00056BA6" w:rsidRDefault="0078156F" w:rsidP="00056BA6">
      <w:pPr>
        <w:pStyle w:val="Normaalweb"/>
        <w:shd w:val="clear" w:color="auto" w:fill="FFFFFF"/>
        <w:spacing w:before="0" w:beforeAutospacing="0" w:after="0" w:afterAutospacing="0" w:line="225" w:lineRule="atLeast"/>
        <w:rPr>
          <w:rStyle w:val="comment-body"/>
          <w:rFonts w:ascii="Verdana" w:hAnsi="Verdana"/>
          <w:sz w:val="18"/>
          <w:szCs w:val="20"/>
        </w:rPr>
      </w:pPr>
      <w:hyperlink r:id="rId27" w:history="1">
        <w:r w:rsidR="00056BA6" w:rsidRPr="003A2158">
          <w:rPr>
            <w:rStyle w:val="Hyperlink"/>
            <w:rFonts w:ascii="Verdana" w:hAnsi="Verdana"/>
            <w:sz w:val="18"/>
            <w:szCs w:val="20"/>
          </w:rPr>
          <w:t>http://www.cobouw.nl/binaries/content/assets/beeld/pdf/2013/06/cpb_windenergie.pdf</w:t>
        </w:r>
      </w:hyperlink>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p>
    <w:p w:rsidR="00F05229" w:rsidRDefault="00F05229"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Pr>
          <w:rStyle w:val="comment-body"/>
          <w:rFonts w:asciiTheme="minorHAnsi" w:hAnsiTheme="minorHAnsi" w:cstheme="minorHAnsi"/>
        </w:rPr>
        <w:t>Een Duitse studie voor de Duitse situatie is met het nodige voorbehoud gematigd positief over het netto effect op de werkgelegenheid.</w:t>
      </w:r>
    </w:p>
    <w:p w:rsidR="00F05229" w:rsidRDefault="00F05229"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F05229" w:rsidRDefault="0078156F"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hyperlink r:id="rId28" w:history="1">
        <w:r w:rsidR="00F05229" w:rsidRPr="00955D51">
          <w:rPr>
            <w:rStyle w:val="Hyperlink"/>
            <w:rFonts w:asciiTheme="minorHAnsi" w:hAnsiTheme="minorHAnsi" w:cstheme="minorHAnsi"/>
          </w:rPr>
          <w:t>http://ftp.iza.org/sp58.pdf</w:t>
        </w:r>
      </w:hyperlink>
    </w:p>
    <w:p w:rsidR="00F05229" w:rsidRDefault="00F05229"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Pr="00E45DCA" w:rsidRDefault="00056BA6" w:rsidP="00056BA6">
      <w:pPr>
        <w:pStyle w:val="Normaalweb"/>
        <w:shd w:val="clear" w:color="auto" w:fill="FFFFFF"/>
        <w:spacing w:before="0" w:beforeAutospacing="0" w:after="0" w:afterAutospacing="0" w:line="225" w:lineRule="atLeast"/>
        <w:rPr>
          <w:rFonts w:asciiTheme="minorHAnsi" w:hAnsiTheme="minorHAnsi" w:cstheme="minorHAnsi"/>
        </w:rPr>
      </w:pPr>
      <w:r w:rsidRPr="00E45DCA">
        <w:rPr>
          <w:rStyle w:val="comment-body"/>
          <w:rFonts w:asciiTheme="minorHAnsi" w:hAnsiTheme="minorHAnsi" w:cstheme="minorHAnsi"/>
        </w:rPr>
        <w:t>Gegeven het bovenstaande moet de in het Nationaal Energie Akkoord genoemde 15.000 banen begrepen worden. Het zijn</w:t>
      </w:r>
      <w:r w:rsidR="00574D4E">
        <w:rPr>
          <w:rStyle w:val="comment-body"/>
          <w:rFonts w:asciiTheme="minorHAnsi" w:hAnsiTheme="minorHAnsi" w:cstheme="minorHAnsi"/>
        </w:rPr>
        <w:t xml:space="preserve"> vooral</w:t>
      </w:r>
      <w:r w:rsidRPr="00E45DCA">
        <w:rPr>
          <w:rStyle w:val="comment-body"/>
          <w:rFonts w:asciiTheme="minorHAnsi" w:hAnsiTheme="minorHAnsi" w:cstheme="minorHAnsi"/>
        </w:rPr>
        <w:t xml:space="preserve"> banen in de bouw en wel isolatie. In de Afbakening zegt het CBS: </w:t>
      </w:r>
      <w:r w:rsidRPr="00E45DCA">
        <w:rPr>
          <w:rFonts w:asciiTheme="minorHAnsi" w:hAnsiTheme="minorHAnsi" w:cstheme="minorHAnsi"/>
        </w:rPr>
        <w:t xml:space="preserve">Isolatiewerkzaamheden in de bouw worden alleen </w:t>
      </w:r>
      <w:r w:rsidR="00574D4E">
        <w:rPr>
          <w:rFonts w:asciiTheme="minorHAnsi" w:hAnsiTheme="minorHAnsi" w:cstheme="minorHAnsi"/>
        </w:rPr>
        <w:t>als een memorandum item benoemd</w:t>
      </w:r>
      <w:r w:rsidRPr="00E45DCA">
        <w:rPr>
          <w:rFonts w:asciiTheme="minorHAnsi" w:hAnsiTheme="minorHAnsi" w:cstheme="minorHAnsi"/>
        </w:rPr>
        <w:t>. De economische betekenis van isolatiewerkzaamheden vormt geen onderdeel van de totaalcijfers voor de duurzame energiesector. De isolatiewerkzaamheden overschaduwen de totaalcijfers van de duurzame energiesector</w:t>
      </w:r>
      <w:r w:rsidR="00E45DCA" w:rsidRPr="00E45DCA">
        <w:rPr>
          <w:rFonts w:asciiTheme="minorHAnsi" w:hAnsiTheme="minorHAnsi" w:cstheme="minorHAnsi"/>
        </w:rPr>
        <w:t>.</w:t>
      </w:r>
    </w:p>
    <w:p w:rsidR="00056BA6" w:rsidRDefault="00056BA6" w:rsidP="00056BA6">
      <w:pPr>
        <w:pStyle w:val="Normaalweb"/>
        <w:shd w:val="clear" w:color="auto" w:fill="FFFFFF"/>
        <w:spacing w:before="0" w:beforeAutospacing="0" w:after="0" w:afterAutospacing="0" w:line="225" w:lineRule="atLeast"/>
        <w:rPr>
          <w:rFonts w:ascii="TimesNewRoman" w:hAnsi="TimesNewRoman" w:cs="TimesNewRoman" w:hint="eastAsia"/>
          <w:sz w:val="22"/>
          <w:szCs w:val="22"/>
        </w:rPr>
      </w:pPr>
    </w:p>
    <w:p w:rsidR="00056BA6" w:rsidRDefault="0078156F" w:rsidP="00056BA6">
      <w:pPr>
        <w:pStyle w:val="Normaalweb"/>
        <w:shd w:val="clear" w:color="auto" w:fill="FFFFFF"/>
        <w:spacing w:before="0" w:beforeAutospacing="0" w:after="0" w:afterAutospacing="0" w:line="225" w:lineRule="atLeast"/>
        <w:rPr>
          <w:rStyle w:val="comment-body"/>
          <w:rFonts w:ascii="Verdana" w:hAnsi="Verdana"/>
          <w:sz w:val="18"/>
          <w:szCs w:val="20"/>
        </w:rPr>
      </w:pPr>
      <w:hyperlink r:id="rId29" w:history="1">
        <w:r w:rsidR="00056BA6" w:rsidRPr="003142B9">
          <w:rPr>
            <w:rStyle w:val="Hyperlink"/>
            <w:rFonts w:ascii="Verdana" w:hAnsi="Verdana"/>
            <w:sz w:val="18"/>
            <w:szCs w:val="20"/>
          </w:rPr>
          <w:t>http://www.cbs.nl/NR/rdonlyres/4B1C4BCB-CE97-482B-A8EB-7B9EA402E3B4/0/2011economischeradarduurzameenergiesector.pdf</w:t>
        </w:r>
      </w:hyperlink>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p>
    <w:p w:rsidR="00056BA6" w:rsidRDefault="00056BA6" w:rsidP="00056BA6">
      <w:pPr>
        <w:rPr>
          <w:rFonts w:ascii="Verdana" w:hAnsi="Verdana"/>
          <w:color w:val="111111"/>
          <w:szCs w:val="18"/>
        </w:rPr>
      </w:pPr>
      <w:r w:rsidRPr="00EA7B4D">
        <w:rPr>
          <w:rFonts w:cstheme="minorHAnsi"/>
          <w:color w:val="111111"/>
          <w:sz w:val="24"/>
          <w:szCs w:val="24"/>
        </w:rPr>
        <w:t>Het EIB concludeert</w:t>
      </w:r>
      <w:r w:rsidR="00574D4E">
        <w:rPr>
          <w:rFonts w:cstheme="minorHAnsi"/>
          <w:color w:val="111111"/>
          <w:sz w:val="24"/>
          <w:szCs w:val="24"/>
        </w:rPr>
        <w:t xml:space="preserve"> bovendien</w:t>
      </w:r>
      <w:r w:rsidRPr="00EA7B4D">
        <w:rPr>
          <w:rFonts w:cstheme="minorHAnsi"/>
          <w:color w:val="111111"/>
          <w:sz w:val="24"/>
          <w:szCs w:val="24"/>
        </w:rPr>
        <w:t>:</w:t>
      </w:r>
    </w:p>
    <w:p w:rsidR="00056BA6" w:rsidRDefault="00056BA6" w:rsidP="00EA7B4D">
      <w:pPr>
        <w:pStyle w:val="Normaalweb"/>
        <w:shd w:val="clear" w:color="auto" w:fill="FFFFFF"/>
        <w:spacing w:before="0" w:beforeAutospacing="0" w:after="0" w:afterAutospacing="0" w:line="225" w:lineRule="atLeast"/>
        <w:rPr>
          <w:rStyle w:val="comment-body"/>
          <w:rFonts w:ascii="Verdana" w:hAnsi="Verdana"/>
        </w:rPr>
      </w:pPr>
      <w:r w:rsidRPr="00EA7B4D">
        <w:rPr>
          <w:rFonts w:asciiTheme="minorHAnsi" w:hAnsiTheme="minorHAnsi" w:cstheme="minorHAnsi"/>
          <w:i/>
          <w:iCs/>
          <w:color w:val="666666"/>
          <w:shd w:val="clear" w:color="auto" w:fill="FFFFFF"/>
        </w:rPr>
        <w:t>De investeringen in hernieuwbare energie gaan gepaard met omvangrijke exploitatieverliezen in de toekomst.</w:t>
      </w:r>
      <w:r w:rsidR="00EA7B4D">
        <w:rPr>
          <w:rFonts w:asciiTheme="minorHAnsi" w:hAnsiTheme="minorHAnsi" w:cstheme="minorHAnsi"/>
          <w:i/>
          <w:iCs/>
          <w:color w:val="666666"/>
          <w:shd w:val="clear" w:color="auto" w:fill="FFFFFF"/>
        </w:rPr>
        <w:br/>
      </w:r>
    </w:p>
    <w:p w:rsidR="00072E66" w:rsidRDefault="00072E66" w:rsidP="00072E66">
      <w:r>
        <w:t>Het EIB rapport zegt op pagina 37 over de gevolgen van de noodzakelijke heffingen op energie:</w:t>
      </w:r>
    </w:p>
    <w:p w:rsidR="00072E66" w:rsidRPr="00E2290F" w:rsidRDefault="00072E66" w:rsidP="00072E66">
      <w:pPr>
        <w:ind w:firstLine="708"/>
        <w:rPr>
          <w:i/>
        </w:rPr>
      </w:pPr>
      <w:r w:rsidRPr="00072E66">
        <w:t>“</w:t>
      </w:r>
      <w:r w:rsidRPr="00FC4DB3">
        <w:rPr>
          <w:i/>
        </w:rPr>
        <w:t>De heffingen verlagen dus het inkomen en de productie en leiden tot welvaartsverlies</w:t>
      </w:r>
      <w:r>
        <w:rPr>
          <w:i/>
        </w:rPr>
        <w:t>”</w:t>
      </w:r>
    </w:p>
    <w:p w:rsidR="00072E66" w:rsidRDefault="00072E66" w:rsidP="00EA7B4D">
      <w:pPr>
        <w:pStyle w:val="Normaalweb"/>
        <w:shd w:val="clear" w:color="auto" w:fill="FFFFFF"/>
        <w:spacing w:before="0" w:beforeAutospacing="0" w:after="0" w:afterAutospacing="0" w:line="225" w:lineRule="atLeast"/>
        <w:rPr>
          <w:rStyle w:val="comment-body"/>
          <w:rFonts w:ascii="Verdana" w:hAnsi="Verdana"/>
        </w:rPr>
      </w:pPr>
    </w:p>
    <w:p w:rsidR="00072E66" w:rsidRDefault="00072E66" w:rsidP="00EA7B4D">
      <w:pPr>
        <w:pStyle w:val="Normaalweb"/>
        <w:shd w:val="clear" w:color="auto" w:fill="FFFFFF"/>
        <w:spacing w:before="0" w:beforeAutospacing="0" w:after="0" w:afterAutospacing="0" w:line="225" w:lineRule="atLeast"/>
        <w:rPr>
          <w:rStyle w:val="comment-body"/>
          <w:rFonts w:ascii="Verdana" w:hAnsi="Verdana"/>
        </w:rPr>
      </w:pPr>
    </w:p>
    <w:p w:rsidR="00056BA6" w:rsidRDefault="0078156F" w:rsidP="00056BA6">
      <w:pPr>
        <w:pStyle w:val="Normaalweb"/>
        <w:shd w:val="clear" w:color="auto" w:fill="FFFFFF"/>
        <w:spacing w:before="0" w:beforeAutospacing="0" w:after="0" w:afterAutospacing="0" w:line="225" w:lineRule="atLeast"/>
        <w:rPr>
          <w:rStyle w:val="comment-body"/>
          <w:rFonts w:ascii="Verdana" w:hAnsi="Verdana"/>
          <w:sz w:val="18"/>
          <w:szCs w:val="20"/>
        </w:rPr>
      </w:pPr>
      <w:hyperlink r:id="rId30" w:history="1">
        <w:r w:rsidR="00056BA6" w:rsidRPr="006A4FDA">
          <w:rPr>
            <w:rStyle w:val="Hyperlink"/>
            <w:rFonts w:ascii="Verdana" w:hAnsi="Verdana"/>
            <w:sz w:val="18"/>
            <w:szCs w:val="20"/>
          </w:rPr>
          <w:t>http://www.eib.nl/nieuws/economische-effecten-van-het-energieakkoord/</w:t>
        </w:r>
      </w:hyperlink>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p>
    <w:p w:rsidR="0013649F" w:rsidRDefault="0013649F" w:rsidP="0013649F">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EA7B4D">
        <w:rPr>
          <w:rStyle w:val="comment-body"/>
          <w:rFonts w:asciiTheme="minorHAnsi" w:hAnsiTheme="minorHAnsi" w:cstheme="minorHAnsi"/>
        </w:rPr>
        <w:t xml:space="preserve">Gegeven de </w:t>
      </w:r>
      <w:r>
        <w:rPr>
          <w:rStyle w:val="comment-body"/>
          <w:rFonts w:asciiTheme="minorHAnsi" w:hAnsiTheme="minorHAnsi" w:cstheme="minorHAnsi"/>
        </w:rPr>
        <w:t xml:space="preserve">concurrentie door schaliegas  en de </w:t>
      </w:r>
      <w:r w:rsidRPr="00EA7B4D">
        <w:rPr>
          <w:rStyle w:val="comment-body"/>
          <w:rFonts w:asciiTheme="minorHAnsi" w:hAnsiTheme="minorHAnsi" w:cstheme="minorHAnsi"/>
        </w:rPr>
        <w:t>aldoor oplopende elektriciteitskosten</w:t>
      </w:r>
      <w:r>
        <w:rPr>
          <w:rStyle w:val="comment-body"/>
          <w:rFonts w:asciiTheme="minorHAnsi" w:hAnsiTheme="minorHAnsi" w:cstheme="minorHAnsi"/>
        </w:rPr>
        <w:t xml:space="preserve"> (heffingen)</w:t>
      </w:r>
      <w:r w:rsidRPr="00EA7B4D">
        <w:rPr>
          <w:rStyle w:val="comment-body"/>
          <w:rFonts w:asciiTheme="minorHAnsi" w:hAnsiTheme="minorHAnsi" w:cstheme="minorHAnsi"/>
        </w:rPr>
        <w:t xml:space="preserve"> die negatieve effecten hebben op de koopkracht van de huishoudens en de concurrentiepositie van vooral elektriciteitsintensieve bedrijven lijkt een dalende werkgelegenheid te verwachten. </w:t>
      </w:r>
      <w:r>
        <w:rPr>
          <w:rStyle w:val="comment-body"/>
          <w:rFonts w:asciiTheme="minorHAnsi" w:hAnsiTheme="minorHAnsi" w:cstheme="minorHAnsi"/>
        </w:rPr>
        <w:t>Deze industrie trekt nu al weg uit Europa.</w:t>
      </w:r>
    </w:p>
    <w:p w:rsidR="0013649F" w:rsidRDefault="0013649F" w:rsidP="0013649F">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Pr="00EA7B4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EA7B4D">
        <w:rPr>
          <w:rStyle w:val="comment-body"/>
          <w:rFonts w:asciiTheme="minorHAnsi" w:hAnsiTheme="minorHAnsi" w:cstheme="minorHAnsi"/>
        </w:rPr>
        <w:t>In het algemeen kan worden vastgesteld dat schattingen ten gunste van duurzame energieopwekking</w:t>
      </w:r>
      <w:r w:rsidR="00574D4E">
        <w:rPr>
          <w:rStyle w:val="comment-body"/>
          <w:rFonts w:asciiTheme="minorHAnsi" w:hAnsiTheme="minorHAnsi" w:cstheme="minorHAnsi"/>
        </w:rPr>
        <w:t xml:space="preserve"> </w:t>
      </w:r>
      <w:r w:rsidR="009978A4">
        <w:rPr>
          <w:rStyle w:val="comment-body"/>
          <w:rFonts w:asciiTheme="minorHAnsi" w:hAnsiTheme="minorHAnsi" w:cstheme="minorHAnsi"/>
        </w:rPr>
        <w:t>veel</w:t>
      </w:r>
      <w:r w:rsidR="00574D4E">
        <w:rPr>
          <w:rStyle w:val="comment-body"/>
          <w:rFonts w:asciiTheme="minorHAnsi" w:hAnsiTheme="minorHAnsi" w:cstheme="minorHAnsi"/>
        </w:rPr>
        <w:t xml:space="preserve"> </w:t>
      </w:r>
      <w:r w:rsidR="009978A4">
        <w:rPr>
          <w:rStyle w:val="comment-body"/>
          <w:rFonts w:asciiTheme="minorHAnsi" w:hAnsiTheme="minorHAnsi" w:cstheme="minorHAnsi"/>
        </w:rPr>
        <w:t xml:space="preserve">te </w:t>
      </w:r>
      <w:r w:rsidR="00574D4E">
        <w:rPr>
          <w:rStyle w:val="comment-body"/>
          <w:rFonts w:asciiTheme="minorHAnsi" w:hAnsiTheme="minorHAnsi" w:cstheme="minorHAnsi"/>
        </w:rPr>
        <w:t>optimistisch zijn</w:t>
      </w:r>
      <w:r w:rsidRPr="00EA7B4D">
        <w:rPr>
          <w:rStyle w:val="comment-body"/>
          <w:rFonts w:asciiTheme="minorHAnsi" w:hAnsiTheme="minorHAnsi" w:cstheme="minorHAnsi"/>
        </w:rPr>
        <w:t>.</w:t>
      </w:r>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r w:rsidRPr="00EA7B4D">
        <w:rPr>
          <w:rStyle w:val="comment-body"/>
          <w:rFonts w:asciiTheme="minorHAnsi" w:hAnsiTheme="minorHAnsi" w:cstheme="minorHAnsi"/>
        </w:rPr>
        <w:t>Of het stimuleren van duurzame energieopwekking de economie versterkt</w:t>
      </w:r>
      <w:r w:rsidR="009978A4">
        <w:rPr>
          <w:rStyle w:val="comment-body"/>
          <w:rFonts w:asciiTheme="minorHAnsi" w:hAnsiTheme="minorHAnsi" w:cstheme="minorHAnsi"/>
        </w:rPr>
        <w:t>, de welvaart ve</w:t>
      </w:r>
      <w:r w:rsidR="0013649F">
        <w:rPr>
          <w:rStyle w:val="comment-body"/>
          <w:rFonts w:asciiTheme="minorHAnsi" w:hAnsiTheme="minorHAnsi" w:cstheme="minorHAnsi"/>
        </w:rPr>
        <w:t>r</w:t>
      </w:r>
      <w:r w:rsidR="009978A4">
        <w:rPr>
          <w:rStyle w:val="comment-body"/>
          <w:rFonts w:asciiTheme="minorHAnsi" w:hAnsiTheme="minorHAnsi" w:cstheme="minorHAnsi"/>
        </w:rPr>
        <w:t>hoogd en de werkgelegenheid stimuleert</w:t>
      </w:r>
      <w:r w:rsidRPr="00EA7B4D">
        <w:rPr>
          <w:rStyle w:val="comment-body"/>
          <w:rFonts w:asciiTheme="minorHAnsi" w:hAnsiTheme="minorHAnsi" w:cstheme="minorHAnsi"/>
        </w:rPr>
        <w:t xml:space="preserve"> valt </w:t>
      </w:r>
      <w:r w:rsidR="009978A4">
        <w:rPr>
          <w:rStyle w:val="comment-body"/>
          <w:rFonts w:asciiTheme="minorHAnsi" w:hAnsiTheme="minorHAnsi" w:cstheme="minorHAnsi"/>
        </w:rPr>
        <w:t xml:space="preserve">sterk </w:t>
      </w:r>
      <w:r w:rsidRPr="00EA7B4D">
        <w:rPr>
          <w:rStyle w:val="comment-body"/>
          <w:rFonts w:asciiTheme="minorHAnsi" w:hAnsiTheme="minorHAnsi" w:cstheme="minorHAnsi"/>
        </w:rPr>
        <w:t>te betwijfelen. Tot deze bevinding komt ook het Amerikaanse Institute for Energyresearch.</w:t>
      </w:r>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p>
    <w:p w:rsidR="00056BA6" w:rsidRDefault="0078156F" w:rsidP="00EA7B4D">
      <w:pPr>
        <w:rPr>
          <w:rStyle w:val="comment-body"/>
          <w:rFonts w:ascii="Verdana" w:hAnsi="Verdana"/>
          <w:sz w:val="18"/>
          <w:szCs w:val="20"/>
        </w:rPr>
      </w:pPr>
      <w:hyperlink r:id="rId31" w:history="1">
        <w:r w:rsidR="00056BA6" w:rsidRPr="00D243B6">
          <w:rPr>
            <w:rStyle w:val="Hyperlink"/>
          </w:rPr>
          <w:t>http://www.instituteforenergyresearch.org/wp-content/uploads/2009/01/IER%20Study%20-%20Green%20Jobs.pdf</w:t>
        </w:r>
      </w:hyperlink>
    </w:p>
    <w:p w:rsidR="00056BA6" w:rsidRPr="007B4E4D" w:rsidRDefault="007B4E4D" w:rsidP="007B4E4D">
      <w:pPr>
        <w:pStyle w:val="Kop2"/>
        <w:rPr>
          <w:rStyle w:val="comment-body"/>
          <w:b w:val="0"/>
        </w:rPr>
      </w:pPr>
      <w:bookmarkStart w:id="11" w:name="_Toc372708056"/>
      <w:r w:rsidRPr="007B4E4D">
        <w:rPr>
          <w:rStyle w:val="comment-body"/>
          <w:b w:val="0"/>
        </w:rPr>
        <w:t xml:space="preserve">7   </w:t>
      </w:r>
      <w:r w:rsidR="00056BA6" w:rsidRPr="007B4E4D">
        <w:rPr>
          <w:rStyle w:val="comment-body"/>
          <w:b w:val="0"/>
        </w:rPr>
        <w:t>Effecten</w:t>
      </w:r>
      <w:bookmarkEnd w:id="11"/>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p>
    <w:p w:rsidR="00056BA6" w:rsidRPr="00EA7B4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EA7B4D">
        <w:rPr>
          <w:rStyle w:val="comment-body"/>
          <w:rFonts w:asciiTheme="minorHAnsi" w:hAnsiTheme="minorHAnsi" w:cstheme="minorHAnsi"/>
        </w:rPr>
        <w:t xml:space="preserve">Het valt op dat </w:t>
      </w:r>
      <w:r w:rsidR="0013649F">
        <w:rPr>
          <w:rStyle w:val="comment-body"/>
          <w:rFonts w:asciiTheme="minorHAnsi" w:hAnsiTheme="minorHAnsi" w:cstheme="minorHAnsi"/>
        </w:rPr>
        <w:t xml:space="preserve">uiteindelijk </w:t>
      </w:r>
      <w:r w:rsidRPr="00EA7B4D">
        <w:rPr>
          <w:rStyle w:val="comment-body"/>
          <w:rFonts w:asciiTheme="minorHAnsi" w:hAnsiTheme="minorHAnsi" w:cstheme="minorHAnsi"/>
        </w:rPr>
        <w:t xml:space="preserve">de totale kosten die gemoeid zijn met de overheidsplannen niet of nauwelijks bekend zijn bij de </w:t>
      </w:r>
      <w:r w:rsidR="0013649F">
        <w:rPr>
          <w:rStyle w:val="comment-body"/>
          <w:rFonts w:asciiTheme="minorHAnsi" w:hAnsiTheme="minorHAnsi" w:cstheme="minorHAnsi"/>
        </w:rPr>
        <w:t>burger/</w:t>
      </w:r>
      <w:r w:rsidRPr="00EA7B4D">
        <w:rPr>
          <w:rStyle w:val="comment-body"/>
          <w:rFonts w:asciiTheme="minorHAnsi" w:hAnsiTheme="minorHAnsi" w:cstheme="minorHAnsi"/>
        </w:rPr>
        <w:t>belastingbetaler. Tevens zijn schattingen van de opbrengsten en voordelen die wel gecommuniceerd worden, systematisch te optimistisch.</w:t>
      </w:r>
    </w:p>
    <w:p w:rsidR="008E5A67"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EA7B4D">
        <w:rPr>
          <w:rStyle w:val="comment-body"/>
          <w:rFonts w:asciiTheme="minorHAnsi" w:hAnsiTheme="minorHAnsi" w:cstheme="minorHAnsi"/>
        </w:rPr>
        <w:t>Wat betreft de kosten die de plannen voor de komende 15 jaar met zich meebrengen, een goede schatting is € 132 miljard, dus € 8 miljard per jaar.</w:t>
      </w:r>
      <w:r w:rsidR="008E5A67">
        <w:rPr>
          <w:rStyle w:val="comment-body"/>
          <w:rFonts w:asciiTheme="minorHAnsi" w:hAnsiTheme="minorHAnsi" w:cstheme="minorHAnsi"/>
        </w:rPr>
        <w:t xml:space="preserve"> In dit licht is de aankoop van de JSF van € 4,5 miljard waar 12 jaar over onderhandeld werd, opmerkelijk.</w:t>
      </w:r>
    </w:p>
    <w:p w:rsidR="008E5A67" w:rsidRDefault="008E5A67" w:rsidP="008E5A67">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EA7B4D">
        <w:rPr>
          <w:rStyle w:val="comment-body"/>
          <w:rFonts w:asciiTheme="minorHAnsi" w:hAnsiTheme="minorHAnsi" w:cstheme="minorHAnsi"/>
        </w:rPr>
        <w:t xml:space="preserve">Alleen al het gemiddelde Nederlandse huishouden zal </w:t>
      </w:r>
      <w:r>
        <w:rPr>
          <w:rStyle w:val="comment-body"/>
          <w:rFonts w:asciiTheme="minorHAnsi" w:hAnsiTheme="minorHAnsi" w:cstheme="minorHAnsi"/>
        </w:rPr>
        <w:t>ca.</w:t>
      </w:r>
      <w:r w:rsidRPr="00EA7B4D">
        <w:rPr>
          <w:rStyle w:val="comment-body"/>
          <w:rFonts w:asciiTheme="minorHAnsi" w:hAnsiTheme="minorHAnsi" w:cstheme="minorHAnsi"/>
        </w:rPr>
        <w:t xml:space="preserve"> € 100 per maand aan energiebelasting kwijt zijn als de huidige plannen doorgaan (SDE+ en het Nationale Energie Akkoord).</w:t>
      </w:r>
    </w:p>
    <w:p w:rsidR="008E5A67" w:rsidRDefault="008E5A67" w:rsidP="008E5A67">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Pr="00EA7B4D" w:rsidRDefault="0078156F" w:rsidP="008E5A67">
      <w:pPr>
        <w:pStyle w:val="Normaalweb"/>
        <w:shd w:val="clear" w:color="auto" w:fill="FFFFFF"/>
        <w:spacing w:before="0" w:beforeAutospacing="0" w:after="0" w:afterAutospacing="0" w:line="225" w:lineRule="atLeast"/>
        <w:rPr>
          <w:rStyle w:val="comment-body"/>
          <w:rFonts w:asciiTheme="minorHAnsi" w:hAnsiTheme="minorHAnsi" w:cstheme="minorHAnsi"/>
        </w:rPr>
      </w:pPr>
      <w:hyperlink r:id="rId32" w:history="1">
        <w:r w:rsidR="008E5A67" w:rsidRPr="00955D51">
          <w:rPr>
            <w:rStyle w:val="Hyperlink"/>
            <w:rFonts w:asciiTheme="minorHAnsi" w:hAnsiTheme="minorHAnsi" w:cstheme="minorHAnsi"/>
          </w:rPr>
          <w:t>http://www.groenerekenkamer.nl/1191/rapport-groene-rekenkamer-bom-onder-nationaal-windenergie-beleid/</w:t>
        </w:r>
      </w:hyperlink>
      <w:r w:rsidR="00EA7B4D" w:rsidRPr="00EA7B4D">
        <w:rPr>
          <w:rStyle w:val="comment-body"/>
          <w:rFonts w:asciiTheme="minorHAnsi" w:hAnsiTheme="minorHAnsi" w:cstheme="minorHAnsi"/>
        </w:rPr>
        <w:br/>
      </w:r>
    </w:p>
    <w:p w:rsidR="00056BA6" w:rsidRPr="00EA7B4D" w:rsidRDefault="0078156F"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hyperlink r:id="rId33" w:history="1">
        <w:r w:rsidR="00056BA6" w:rsidRPr="00EA7B4D">
          <w:rPr>
            <w:rStyle w:val="Hyperlink"/>
            <w:rFonts w:asciiTheme="minorHAnsi" w:hAnsiTheme="minorHAnsi" w:cstheme="minorHAnsi"/>
          </w:rPr>
          <w:t>http://www.groenerekenkamer.nl/1371/energieakkoord-welk-energieakkoord/</w:t>
        </w:r>
      </w:hyperlink>
    </w:p>
    <w:p w:rsidR="00056BA6" w:rsidRPr="00EA7B4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Pr="00EA7B4D" w:rsidRDefault="00B71772"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Pr>
          <w:rStyle w:val="comment-body"/>
          <w:rFonts w:asciiTheme="minorHAnsi" w:hAnsiTheme="minorHAnsi" w:cstheme="minorHAnsi"/>
        </w:rPr>
        <w:t>I</w:t>
      </w:r>
      <w:r w:rsidR="00056BA6" w:rsidRPr="00EA7B4D">
        <w:rPr>
          <w:rStyle w:val="comment-body"/>
          <w:rFonts w:asciiTheme="minorHAnsi" w:hAnsiTheme="minorHAnsi" w:cstheme="minorHAnsi"/>
        </w:rPr>
        <w:t xml:space="preserve">nteressant is natuurlijk te weten welk effect op </w:t>
      </w:r>
      <w:r w:rsidR="00574D4E">
        <w:rPr>
          <w:rStyle w:val="comment-body"/>
          <w:rFonts w:asciiTheme="minorHAnsi" w:hAnsiTheme="minorHAnsi" w:cstheme="minorHAnsi"/>
        </w:rPr>
        <w:t>de windenergieplannen</w:t>
      </w:r>
      <w:r w:rsidR="00056BA6" w:rsidRPr="00EA7B4D">
        <w:rPr>
          <w:rStyle w:val="comment-body"/>
          <w:rFonts w:asciiTheme="minorHAnsi" w:hAnsiTheme="minorHAnsi" w:cstheme="minorHAnsi"/>
        </w:rPr>
        <w:t xml:space="preserve"> op de CO</w:t>
      </w:r>
      <w:r w:rsidR="00056BA6" w:rsidRPr="00EA7B4D">
        <w:rPr>
          <w:rStyle w:val="comment-body"/>
          <w:rFonts w:asciiTheme="minorHAnsi" w:hAnsiTheme="minorHAnsi" w:cstheme="minorHAnsi"/>
          <w:vertAlign w:val="subscript"/>
        </w:rPr>
        <w:t>2</w:t>
      </w:r>
      <w:r w:rsidR="00056BA6" w:rsidRPr="00EA7B4D">
        <w:rPr>
          <w:rStyle w:val="comment-body"/>
          <w:rFonts w:asciiTheme="minorHAnsi" w:hAnsiTheme="minorHAnsi" w:cstheme="minorHAnsi"/>
        </w:rPr>
        <w:t>-emissie</w:t>
      </w:r>
      <w:r w:rsidR="00574D4E">
        <w:rPr>
          <w:rStyle w:val="comment-body"/>
          <w:rFonts w:asciiTheme="minorHAnsi" w:hAnsiTheme="minorHAnsi" w:cstheme="minorHAnsi"/>
        </w:rPr>
        <w:t xml:space="preserve"> hebben</w:t>
      </w:r>
      <w:r w:rsidR="00056BA6" w:rsidRPr="00EA7B4D">
        <w:rPr>
          <w:rStyle w:val="comment-body"/>
          <w:rFonts w:asciiTheme="minorHAnsi" w:hAnsiTheme="minorHAnsi" w:cstheme="minorHAnsi"/>
        </w:rPr>
        <w:t xml:space="preserve">. </w:t>
      </w:r>
      <w:r w:rsidR="00574D4E">
        <w:rPr>
          <w:rStyle w:val="comment-body"/>
          <w:rFonts w:asciiTheme="minorHAnsi" w:hAnsiTheme="minorHAnsi" w:cstheme="minorHAnsi"/>
        </w:rPr>
        <w:t>Dit a</w:t>
      </w:r>
      <w:r w:rsidR="00056BA6" w:rsidRPr="00EA7B4D">
        <w:rPr>
          <w:rStyle w:val="comment-body"/>
          <w:rFonts w:asciiTheme="minorHAnsi" w:hAnsiTheme="minorHAnsi" w:cstheme="minorHAnsi"/>
        </w:rPr>
        <w:t xml:space="preserve">lles </w:t>
      </w:r>
      <w:r w:rsidR="00574D4E">
        <w:rPr>
          <w:rStyle w:val="comment-body"/>
          <w:rFonts w:asciiTheme="minorHAnsi" w:hAnsiTheme="minorHAnsi" w:cstheme="minorHAnsi"/>
        </w:rPr>
        <w:t>is bedoeld</w:t>
      </w:r>
      <w:r w:rsidR="00056BA6" w:rsidRPr="00EA7B4D">
        <w:rPr>
          <w:rStyle w:val="comment-body"/>
          <w:rFonts w:asciiTheme="minorHAnsi" w:hAnsiTheme="minorHAnsi" w:cstheme="minorHAnsi"/>
        </w:rPr>
        <w:t xml:space="preserve"> </w:t>
      </w:r>
      <w:r w:rsidR="00574D4E">
        <w:rPr>
          <w:rStyle w:val="comment-body"/>
          <w:rFonts w:asciiTheme="minorHAnsi" w:hAnsiTheme="minorHAnsi" w:cstheme="minorHAnsi"/>
        </w:rPr>
        <w:t>om</w:t>
      </w:r>
      <w:r w:rsidR="00056BA6" w:rsidRPr="00EA7B4D">
        <w:rPr>
          <w:rStyle w:val="comment-body"/>
          <w:rFonts w:asciiTheme="minorHAnsi" w:hAnsiTheme="minorHAnsi" w:cstheme="minorHAnsi"/>
        </w:rPr>
        <w:t xml:space="preserve"> een </w:t>
      </w:r>
      <w:r w:rsidR="0013649F">
        <w:rPr>
          <w:rStyle w:val="comment-body"/>
          <w:rFonts w:asciiTheme="minorHAnsi" w:hAnsiTheme="minorHAnsi" w:cstheme="minorHAnsi"/>
        </w:rPr>
        <w:t xml:space="preserve">vermeende </w:t>
      </w:r>
      <w:r w:rsidR="00056BA6" w:rsidRPr="00EA7B4D">
        <w:rPr>
          <w:rStyle w:val="comment-body"/>
          <w:rFonts w:asciiTheme="minorHAnsi" w:hAnsiTheme="minorHAnsi" w:cstheme="minorHAnsi"/>
        </w:rPr>
        <w:t>catastrofale opwarming van onze planeet te keren.</w:t>
      </w:r>
    </w:p>
    <w:p w:rsidR="00056BA6" w:rsidRPr="00EA7B4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Pr="00EA7B4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EA7B4D">
        <w:rPr>
          <w:rStyle w:val="comment-body"/>
          <w:rFonts w:asciiTheme="minorHAnsi" w:hAnsiTheme="minorHAnsi" w:cstheme="minorHAnsi"/>
        </w:rPr>
        <w:t>Bij een gebruikelijke productiefactor van 30% voor wind op zee en 25% voor wind op land kan de hoeveelheid vermeden CO</w:t>
      </w:r>
      <w:r w:rsidRPr="00EA7B4D">
        <w:rPr>
          <w:rStyle w:val="comment-body"/>
          <w:rFonts w:asciiTheme="minorHAnsi" w:hAnsiTheme="minorHAnsi" w:cstheme="minorHAnsi"/>
          <w:vertAlign w:val="subscript"/>
        </w:rPr>
        <w:t>2</w:t>
      </w:r>
      <w:r w:rsidRPr="00EA7B4D">
        <w:rPr>
          <w:rStyle w:val="comment-body"/>
          <w:rFonts w:asciiTheme="minorHAnsi" w:hAnsiTheme="minorHAnsi" w:cstheme="minorHAnsi"/>
        </w:rPr>
        <w:t>-emissie berekend worden met een CO</w:t>
      </w:r>
      <w:r w:rsidRPr="00EA7B4D">
        <w:rPr>
          <w:rStyle w:val="comment-body"/>
          <w:rFonts w:asciiTheme="minorHAnsi" w:hAnsiTheme="minorHAnsi" w:cstheme="minorHAnsi"/>
          <w:vertAlign w:val="subscript"/>
        </w:rPr>
        <w:t>2</w:t>
      </w:r>
      <w:r w:rsidRPr="00EA7B4D">
        <w:rPr>
          <w:rStyle w:val="comment-body"/>
          <w:rFonts w:asciiTheme="minorHAnsi" w:hAnsiTheme="minorHAnsi" w:cstheme="minorHAnsi"/>
        </w:rPr>
        <w:t>-emissiefactor van 0,57kg/kWh voor 2013 en 8.760 uren per jaar.</w:t>
      </w:r>
    </w:p>
    <w:p w:rsidR="00056BA6" w:rsidRPr="00EA7B4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Pr="00EA7B4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EA7B4D">
        <w:rPr>
          <w:rStyle w:val="comment-body"/>
          <w:rFonts w:asciiTheme="minorHAnsi" w:hAnsiTheme="minorHAnsi" w:cstheme="minorHAnsi"/>
        </w:rPr>
        <w:t>Wind op zee: 6.000 MW x 8.760 x 30% x 0,57 kg/kWh = 8.988 kiloton/jaar</w:t>
      </w:r>
    </w:p>
    <w:p w:rsidR="00056BA6" w:rsidRPr="00EA7B4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EA7B4D">
        <w:rPr>
          <w:rStyle w:val="comment-body"/>
          <w:rFonts w:asciiTheme="minorHAnsi" w:hAnsiTheme="minorHAnsi" w:cstheme="minorHAnsi"/>
        </w:rPr>
        <w:t xml:space="preserve">Wind op land:6.000 MW x 8.760 x 25% x 0,57 kg/kWh = </w:t>
      </w:r>
      <w:r w:rsidRPr="00EA7B4D">
        <w:rPr>
          <w:rStyle w:val="comment-body"/>
          <w:rFonts w:asciiTheme="minorHAnsi" w:hAnsiTheme="minorHAnsi" w:cstheme="minorHAnsi"/>
          <w:u w:val="single"/>
        </w:rPr>
        <w:t>7.490 kiloton/jaar</w:t>
      </w:r>
      <w:r w:rsidR="00EA7B4D">
        <w:rPr>
          <w:rStyle w:val="comment-body"/>
          <w:rFonts w:asciiTheme="minorHAnsi" w:hAnsiTheme="minorHAnsi" w:cstheme="minorHAnsi"/>
          <w:u w:val="single"/>
        </w:rPr>
        <w:br/>
      </w:r>
    </w:p>
    <w:p w:rsidR="00056BA6" w:rsidRPr="00EA7B4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EA7B4D">
        <w:rPr>
          <w:rStyle w:val="comment-body"/>
          <w:rFonts w:asciiTheme="minorHAnsi" w:hAnsiTheme="minorHAnsi" w:cstheme="minorHAnsi"/>
        </w:rPr>
        <w:t>Totaal:</w:t>
      </w:r>
      <w:r w:rsidRPr="00EA7B4D">
        <w:rPr>
          <w:rStyle w:val="comment-body"/>
          <w:rFonts w:asciiTheme="minorHAnsi" w:hAnsiTheme="minorHAnsi" w:cstheme="minorHAnsi"/>
        </w:rPr>
        <w:tab/>
      </w:r>
      <w:r w:rsidRPr="00EA7B4D">
        <w:rPr>
          <w:rStyle w:val="comment-body"/>
          <w:rFonts w:asciiTheme="minorHAnsi" w:hAnsiTheme="minorHAnsi" w:cstheme="minorHAnsi"/>
        </w:rPr>
        <w:tab/>
      </w:r>
      <w:r w:rsidRPr="00EA7B4D">
        <w:rPr>
          <w:rStyle w:val="comment-body"/>
          <w:rFonts w:asciiTheme="minorHAnsi" w:hAnsiTheme="minorHAnsi" w:cstheme="minorHAnsi"/>
        </w:rPr>
        <w:tab/>
      </w:r>
      <w:r w:rsidRPr="00EA7B4D">
        <w:rPr>
          <w:rStyle w:val="comment-body"/>
          <w:rFonts w:asciiTheme="minorHAnsi" w:hAnsiTheme="minorHAnsi" w:cstheme="minorHAnsi"/>
        </w:rPr>
        <w:tab/>
      </w:r>
      <w:r w:rsidRPr="00EA7B4D">
        <w:rPr>
          <w:rStyle w:val="comment-body"/>
          <w:rFonts w:asciiTheme="minorHAnsi" w:hAnsiTheme="minorHAnsi" w:cstheme="minorHAnsi"/>
        </w:rPr>
        <w:tab/>
      </w:r>
      <w:r w:rsidRPr="00EA7B4D">
        <w:rPr>
          <w:rStyle w:val="comment-body"/>
          <w:rFonts w:asciiTheme="minorHAnsi" w:hAnsiTheme="minorHAnsi" w:cstheme="minorHAnsi"/>
        </w:rPr>
        <w:tab/>
      </w:r>
      <w:r w:rsidRPr="00EA7B4D">
        <w:rPr>
          <w:rStyle w:val="comment-body"/>
          <w:rFonts w:asciiTheme="minorHAnsi" w:hAnsiTheme="minorHAnsi" w:cstheme="minorHAnsi"/>
        </w:rPr>
        <w:tab/>
        <w:t xml:space="preserve"> </w:t>
      </w:r>
      <w:r w:rsidR="00EA7B4D">
        <w:rPr>
          <w:rStyle w:val="comment-body"/>
          <w:rFonts w:asciiTheme="minorHAnsi" w:hAnsiTheme="minorHAnsi" w:cstheme="minorHAnsi"/>
        </w:rPr>
        <w:t xml:space="preserve">    </w:t>
      </w:r>
      <w:r w:rsidRPr="00EA7B4D">
        <w:rPr>
          <w:rStyle w:val="comment-body"/>
          <w:rFonts w:asciiTheme="minorHAnsi" w:hAnsiTheme="minorHAnsi" w:cstheme="minorHAnsi"/>
        </w:rPr>
        <w:t xml:space="preserve">  16.478 kiloton/jaar</w:t>
      </w:r>
    </w:p>
    <w:p w:rsidR="00056BA6" w:rsidRPr="00EA7B4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r w:rsidRPr="00EA7B4D">
        <w:rPr>
          <w:rStyle w:val="comment-body"/>
          <w:rFonts w:asciiTheme="minorHAnsi" w:hAnsiTheme="minorHAnsi" w:cstheme="minorHAnsi"/>
        </w:rPr>
        <w:t>De totale Nederlandse CO</w:t>
      </w:r>
      <w:r w:rsidRPr="00EA7B4D">
        <w:rPr>
          <w:rStyle w:val="comment-body"/>
          <w:rFonts w:asciiTheme="minorHAnsi" w:hAnsiTheme="minorHAnsi" w:cstheme="minorHAnsi"/>
          <w:vertAlign w:val="subscript"/>
        </w:rPr>
        <w:t>2</w:t>
      </w:r>
      <w:r w:rsidRPr="00EA7B4D">
        <w:rPr>
          <w:rStyle w:val="comment-body"/>
          <w:rFonts w:asciiTheme="minorHAnsi" w:hAnsiTheme="minorHAnsi" w:cstheme="minorHAnsi"/>
        </w:rPr>
        <w:t xml:space="preserve"> - uitstoot is ca. 196 megaton/jaar. Dus zullen de plannen een vermeden uitstoot van 8,4%/jaar bedragen. Op een mondiale uitstoot van 34 gigaton in 2011, jaarlijks met 3% stijgend, wordt dit 0,000049%.</w:t>
      </w:r>
    </w:p>
    <w:p w:rsidR="00056BA6" w:rsidRPr="00114889"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p>
    <w:p w:rsidR="00056BA6" w:rsidRPr="00A843F5" w:rsidRDefault="0078156F" w:rsidP="00056BA6">
      <w:pPr>
        <w:rPr>
          <w:rFonts w:cstheme="minorHAnsi"/>
          <w:sz w:val="24"/>
          <w:szCs w:val="24"/>
        </w:rPr>
      </w:pPr>
      <w:hyperlink r:id="rId34" w:history="1">
        <w:r w:rsidR="00056BA6" w:rsidRPr="00A843F5">
          <w:rPr>
            <w:rStyle w:val="Hyperlink"/>
            <w:rFonts w:eastAsia="Times New Roman" w:cstheme="minorHAnsi"/>
            <w:noProof/>
            <w:sz w:val="24"/>
            <w:szCs w:val="24"/>
          </w:rPr>
          <w:t>http://www.cbs.nl/NR/rdonlyres/C6171FC2-656F-4777-A4EC-1AF88FE66560/0/Notitie_EnergieCO2_effecten_elektriciteit_Sept_2012_FINAAL.pdff</w:t>
        </w:r>
      </w:hyperlink>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p>
    <w:p w:rsidR="00056BA6" w:rsidRPr="00A843F5" w:rsidRDefault="0078156F"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hyperlink r:id="rId35" w:history="1">
        <w:r w:rsidR="00056BA6" w:rsidRPr="00A843F5">
          <w:rPr>
            <w:rStyle w:val="Hyperlink"/>
            <w:rFonts w:asciiTheme="minorHAnsi" w:hAnsiTheme="minorHAnsi" w:cstheme="minorHAnsi"/>
          </w:rPr>
          <w:t>http://www.pbl.nl/en/publications/2012/trends-in-global-co2-emissions-2012-report</w:t>
        </w:r>
      </w:hyperlink>
    </w:p>
    <w:p w:rsidR="00056BA6" w:rsidRPr="00A843F5"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Pr="00A843F5"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A843F5">
        <w:rPr>
          <w:rStyle w:val="comment-body"/>
          <w:rFonts w:asciiTheme="minorHAnsi" w:hAnsiTheme="minorHAnsi" w:cstheme="minorHAnsi"/>
        </w:rPr>
        <w:t>Gezien de gebleken lage gevoeli</w:t>
      </w:r>
      <w:r w:rsidR="008E5A67">
        <w:rPr>
          <w:rStyle w:val="comment-body"/>
          <w:rFonts w:asciiTheme="minorHAnsi" w:hAnsiTheme="minorHAnsi" w:cstheme="minorHAnsi"/>
        </w:rPr>
        <w:t>gheid,</w:t>
      </w:r>
      <w:r w:rsidRPr="00A843F5">
        <w:rPr>
          <w:rStyle w:val="comment-body"/>
          <w:rFonts w:asciiTheme="minorHAnsi" w:hAnsiTheme="minorHAnsi" w:cstheme="minorHAnsi"/>
        </w:rPr>
        <w:t xml:space="preserve"> </w:t>
      </w:r>
      <w:r w:rsidR="008E5A67">
        <w:rPr>
          <w:rStyle w:val="comment-body"/>
          <w:rFonts w:asciiTheme="minorHAnsi" w:hAnsiTheme="minorHAnsi" w:cstheme="minorHAnsi"/>
        </w:rPr>
        <w:t>is de te verwachten verandering van de</w:t>
      </w:r>
      <w:r w:rsidRPr="00A843F5">
        <w:rPr>
          <w:rStyle w:val="comment-body"/>
          <w:rFonts w:asciiTheme="minorHAnsi" w:hAnsiTheme="minorHAnsi" w:cstheme="minorHAnsi"/>
        </w:rPr>
        <w:t xml:space="preserve"> wereldtemperatuur</w:t>
      </w:r>
      <w:r w:rsidR="008E5A67">
        <w:rPr>
          <w:rStyle w:val="comment-body"/>
          <w:rFonts w:asciiTheme="minorHAnsi" w:hAnsiTheme="minorHAnsi" w:cstheme="minorHAnsi"/>
        </w:rPr>
        <w:t xml:space="preserve"> door het IPCC eveneens naar beneden bijgesteld</w:t>
      </w:r>
      <w:r w:rsidRPr="00A843F5">
        <w:rPr>
          <w:rStyle w:val="comment-body"/>
          <w:rFonts w:asciiTheme="minorHAnsi" w:hAnsiTheme="minorHAnsi" w:cstheme="minorHAnsi"/>
        </w:rPr>
        <w:t>.</w:t>
      </w:r>
      <w:r w:rsidR="008E5A67">
        <w:rPr>
          <w:rStyle w:val="comment-body"/>
          <w:rFonts w:asciiTheme="minorHAnsi" w:hAnsiTheme="minorHAnsi" w:cstheme="minorHAnsi"/>
        </w:rPr>
        <w:t xml:space="preserve"> Hierbij zijn echter nog niet de efficiëntieverliezen en CO2-emissie begrepen a.g.v. de eerder genoemde back up van fossiel gestookte centrales.</w:t>
      </w:r>
    </w:p>
    <w:p w:rsidR="00056BA6" w:rsidRPr="00A843F5"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Pr="00A843F5" w:rsidRDefault="0078156F"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hyperlink r:id="rId36" w:history="1">
        <w:r w:rsidR="00056BA6" w:rsidRPr="00A843F5">
          <w:rPr>
            <w:rStyle w:val="Hyperlink"/>
            <w:rFonts w:asciiTheme="minorHAnsi" w:hAnsiTheme="minorHAnsi" w:cstheme="minorHAnsi"/>
          </w:rPr>
          <w:t>http://www.staatvanhetklimaat.nl/2013/09/27/ar5-gives-no-best-estimate-for-climate-sensitivity-breaks-with-a-long-tradition-good-news-is-hidden-from-policy-makers/</w:t>
        </w:r>
      </w:hyperlink>
    </w:p>
    <w:p w:rsidR="00056BA6" w:rsidRPr="00A843F5"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Pr="00A843F5"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A843F5">
        <w:rPr>
          <w:rStyle w:val="comment-body"/>
          <w:rFonts w:asciiTheme="minorHAnsi" w:hAnsiTheme="minorHAnsi" w:cstheme="minorHAnsi"/>
        </w:rPr>
        <w:t xml:space="preserve">Professor dr. Richard Tol berekende voorts dat de klimaatverandering in de afgelopen eeuw de welvaart met 1,4% (tot 1,5% verwacht in 2025) heeft doen toenemen. Rond 2050 zal dit 1,2% zijn bij een jaarlijkse bevolkingsgroei van 3%. Rond 2080 zal de welvaartsgroei kunnen dalen, maar dan zal men gemiddeld </w:t>
      </w:r>
      <w:r w:rsidR="00F75459">
        <w:rPr>
          <w:rStyle w:val="comment-body"/>
          <w:rFonts w:asciiTheme="minorHAnsi" w:hAnsiTheme="minorHAnsi" w:cstheme="minorHAnsi"/>
        </w:rPr>
        <w:t xml:space="preserve">9 keer welvarender zijn dan nu, mits de uitgangspunten en modellen correct zijn. Voorspellen op een dergelijke lange termijn heeft een grote onzekerheid. </w:t>
      </w:r>
      <w:r w:rsidRPr="00A843F5">
        <w:rPr>
          <w:rStyle w:val="comment-body"/>
          <w:rFonts w:asciiTheme="minorHAnsi" w:hAnsiTheme="minorHAnsi" w:cstheme="minorHAnsi"/>
        </w:rPr>
        <w:t xml:space="preserve">Dit </w:t>
      </w:r>
      <w:r w:rsidR="00F75459">
        <w:rPr>
          <w:rStyle w:val="comment-body"/>
          <w:rFonts w:asciiTheme="minorHAnsi" w:hAnsiTheme="minorHAnsi" w:cstheme="minorHAnsi"/>
        </w:rPr>
        <w:t>zou dan</w:t>
      </w:r>
      <w:r w:rsidRPr="00A843F5">
        <w:rPr>
          <w:rStyle w:val="comment-body"/>
          <w:rFonts w:asciiTheme="minorHAnsi" w:hAnsiTheme="minorHAnsi" w:cstheme="minorHAnsi"/>
        </w:rPr>
        <w:t xml:space="preserve"> genoeg </w:t>
      </w:r>
      <w:r w:rsidR="00C3126C">
        <w:rPr>
          <w:rStyle w:val="comment-body"/>
          <w:rFonts w:asciiTheme="minorHAnsi" w:hAnsiTheme="minorHAnsi" w:cstheme="minorHAnsi"/>
        </w:rPr>
        <w:t xml:space="preserve">zijn </w:t>
      </w:r>
      <w:r w:rsidRPr="00A843F5">
        <w:rPr>
          <w:rStyle w:val="comment-body"/>
          <w:rFonts w:asciiTheme="minorHAnsi" w:hAnsiTheme="minorHAnsi" w:cstheme="minorHAnsi"/>
        </w:rPr>
        <w:t xml:space="preserve">voor </w:t>
      </w:r>
      <w:r w:rsidR="00C3126C">
        <w:rPr>
          <w:rStyle w:val="comment-body"/>
          <w:rFonts w:asciiTheme="minorHAnsi" w:hAnsiTheme="minorHAnsi" w:cstheme="minorHAnsi"/>
        </w:rPr>
        <w:t xml:space="preserve">het nemen van </w:t>
      </w:r>
      <w:r w:rsidRPr="00A843F5">
        <w:rPr>
          <w:rStyle w:val="comment-body"/>
          <w:rFonts w:asciiTheme="minorHAnsi" w:hAnsiTheme="minorHAnsi" w:cstheme="minorHAnsi"/>
        </w:rPr>
        <w:t>adaptatiemaatregelen.</w:t>
      </w:r>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r w:rsidRPr="00A843F5">
        <w:rPr>
          <w:rStyle w:val="comment-body"/>
          <w:rFonts w:asciiTheme="minorHAnsi" w:hAnsiTheme="minorHAnsi" w:cstheme="minorHAnsi"/>
        </w:rPr>
        <w:t xml:space="preserve">Ook berekende hij dat een temperatuurstijging van 2,2°C vanaf 2009 gunstig zal zijn voor de welvaart. Dus 3°C sinds 150 jaar geleden toen de opwarming na de Kleine IJstijd begon. De temperatuur is sinds 150 jaar met 0,8°C gestegen. Deze volledige 3°C zal niet voor het einde van deze eeuw bereikt worden en komt bovendien dichtbij de schattingen van het IPCC en de jongste bevindingen over </w:t>
      </w:r>
      <w:r w:rsidR="00F75459">
        <w:rPr>
          <w:rStyle w:val="comment-body"/>
          <w:rFonts w:asciiTheme="minorHAnsi" w:hAnsiTheme="minorHAnsi" w:cstheme="minorHAnsi"/>
        </w:rPr>
        <w:t xml:space="preserve">klimaatgevoeligheid. Dit laatste houdt in: met hoeveel de </w:t>
      </w:r>
      <w:r w:rsidR="00F75459">
        <w:rPr>
          <w:rStyle w:val="comment-body"/>
          <w:rFonts w:asciiTheme="minorHAnsi" w:hAnsiTheme="minorHAnsi" w:cstheme="minorHAnsi"/>
        </w:rPr>
        <w:lastRenderedPageBreak/>
        <w:t>temperatuur, binnen een minimum en maximum, waarschijnlijk stijgt bij een verdubbeling van het CO2-gehalte in de atmosfeer.</w:t>
      </w:r>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p>
    <w:p w:rsidR="00056BA6" w:rsidRDefault="0078156F" w:rsidP="00056BA6">
      <w:pPr>
        <w:pStyle w:val="Normaalweb"/>
        <w:shd w:val="clear" w:color="auto" w:fill="FFFFFF"/>
        <w:spacing w:before="0" w:beforeAutospacing="0" w:after="0" w:afterAutospacing="0" w:line="225" w:lineRule="atLeast"/>
        <w:rPr>
          <w:rStyle w:val="comment-body"/>
          <w:rFonts w:ascii="Verdana" w:hAnsi="Verdana"/>
          <w:sz w:val="18"/>
          <w:szCs w:val="20"/>
        </w:rPr>
      </w:pPr>
      <w:hyperlink r:id="rId37" w:history="1">
        <w:r w:rsidR="00056BA6" w:rsidRPr="00D80B35">
          <w:rPr>
            <w:rStyle w:val="Hyperlink"/>
            <w:rFonts w:ascii="Verdana" w:hAnsi="Verdana"/>
            <w:sz w:val="18"/>
            <w:szCs w:val="20"/>
          </w:rPr>
          <w:t>http://ideas.repec.org/p/esr/wpaper/wp367.html</w:t>
        </w:r>
      </w:hyperlink>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p>
    <w:p w:rsidR="00056BA6" w:rsidRDefault="0078156F" w:rsidP="00056BA6">
      <w:pPr>
        <w:pStyle w:val="Normaalweb"/>
        <w:shd w:val="clear" w:color="auto" w:fill="FFFFFF"/>
        <w:spacing w:before="0" w:beforeAutospacing="0" w:after="0" w:afterAutospacing="0" w:line="225" w:lineRule="atLeast"/>
        <w:rPr>
          <w:rStyle w:val="comment-body"/>
          <w:rFonts w:ascii="Verdana" w:hAnsi="Verdana"/>
          <w:sz w:val="18"/>
          <w:szCs w:val="20"/>
        </w:rPr>
      </w:pPr>
      <w:hyperlink r:id="rId38" w:history="1">
        <w:r w:rsidR="00056BA6" w:rsidRPr="00D80B35">
          <w:rPr>
            <w:rStyle w:val="Hyperlink"/>
            <w:rFonts w:ascii="Verdana" w:hAnsi="Verdana"/>
            <w:sz w:val="18"/>
            <w:szCs w:val="20"/>
          </w:rPr>
          <w:t>https://www.sussex.ac.uk/webteam/gateway/file.php?name=wps37-2012-tol.pdf&amp;site=24</w:t>
        </w:r>
      </w:hyperlink>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p>
    <w:p w:rsidR="00056BA6" w:rsidRPr="00226CE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226CED">
        <w:rPr>
          <w:rStyle w:val="comment-body"/>
          <w:rFonts w:asciiTheme="minorHAnsi" w:hAnsiTheme="minorHAnsi" w:cstheme="minorHAnsi"/>
        </w:rPr>
        <w:t>De Minoïsche, Romeinse en Middeleeuwse opwarmingsperioden waren tijden van sterke economische bloei.</w:t>
      </w:r>
      <w:r w:rsidR="00226CED" w:rsidRPr="00226CED">
        <w:rPr>
          <w:rStyle w:val="comment-body"/>
          <w:rFonts w:asciiTheme="minorHAnsi" w:hAnsiTheme="minorHAnsi" w:cstheme="minorHAnsi"/>
        </w:rPr>
        <w:br/>
      </w:r>
    </w:p>
    <w:p w:rsidR="00056BA6" w:rsidRPr="00226CED" w:rsidRDefault="0078156F" w:rsidP="00056BA6">
      <w:pPr>
        <w:pStyle w:val="Normaalweb"/>
        <w:shd w:val="clear" w:color="auto" w:fill="FFFFFF"/>
        <w:spacing w:before="0" w:beforeAutospacing="0" w:after="0" w:afterAutospacing="0" w:line="225" w:lineRule="atLeast"/>
        <w:rPr>
          <w:rStyle w:val="comment-body"/>
          <w:rFonts w:asciiTheme="minorHAnsi" w:hAnsiTheme="minorHAnsi" w:cstheme="minorHAnsi"/>
          <w:lang w:val="en-US"/>
        </w:rPr>
      </w:pPr>
      <w:hyperlink r:id="rId39" w:history="1">
        <w:r w:rsidR="00056BA6" w:rsidRPr="00226CED">
          <w:rPr>
            <w:rStyle w:val="Hyperlink"/>
            <w:rFonts w:asciiTheme="minorHAnsi" w:hAnsiTheme="minorHAnsi" w:cstheme="minorHAnsi"/>
            <w:lang w:val="en-US"/>
          </w:rPr>
          <w:t>http://www.climate4you.com/</w:t>
        </w:r>
      </w:hyperlink>
      <w:r w:rsidR="00226CED" w:rsidRPr="00931842">
        <w:rPr>
          <w:rStyle w:val="comment-body"/>
          <w:rFonts w:asciiTheme="minorHAnsi" w:hAnsiTheme="minorHAnsi" w:cstheme="minorHAnsi"/>
          <w:lang w:val="en-US"/>
        </w:rPr>
        <w:br/>
      </w:r>
    </w:p>
    <w:p w:rsidR="00056BA6" w:rsidRPr="00226CED" w:rsidRDefault="00574D4E" w:rsidP="00056BA6">
      <w:pPr>
        <w:pStyle w:val="Normaalweb"/>
        <w:shd w:val="clear" w:color="auto" w:fill="FFFFFF"/>
        <w:spacing w:before="0" w:beforeAutospacing="0" w:after="0" w:afterAutospacing="0" w:line="225" w:lineRule="atLeast"/>
        <w:rPr>
          <w:rStyle w:val="comment-body"/>
          <w:rFonts w:asciiTheme="minorHAnsi" w:hAnsiTheme="minorHAnsi" w:cstheme="minorHAnsi"/>
          <w:lang w:val="en-US"/>
        </w:rPr>
      </w:pPr>
      <w:r>
        <w:rPr>
          <w:rStyle w:val="comment-body"/>
          <w:rFonts w:asciiTheme="minorHAnsi" w:hAnsiTheme="minorHAnsi" w:cstheme="minorHAnsi"/>
          <w:lang w:val="en-US"/>
        </w:rPr>
        <w:t xml:space="preserve">Zie: </w:t>
      </w:r>
      <w:r w:rsidR="00056BA6" w:rsidRPr="00226CED">
        <w:rPr>
          <w:rStyle w:val="comment-body"/>
          <w:rFonts w:asciiTheme="minorHAnsi" w:hAnsiTheme="minorHAnsi" w:cstheme="minorHAnsi"/>
          <w:lang w:val="en-US"/>
        </w:rPr>
        <w:t>Global Temperature; An overview to get things into perspective</w:t>
      </w:r>
    </w:p>
    <w:p w:rsidR="00056BA6" w:rsidRPr="00226CE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lang w:val="en-US"/>
        </w:rPr>
      </w:pPr>
    </w:p>
    <w:p w:rsidR="00056BA6" w:rsidRPr="00226CE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226CED">
        <w:rPr>
          <w:rStyle w:val="comment-body"/>
          <w:rFonts w:asciiTheme="minorHAnsi" w:hAnsiTheme="minorHAnsi" w:cstheme="minorHAnsi"/>
        </w:rPr>
        <w:t>Het zijn overigens veelzeggende woorden in het ‘abstract’ van het eerst aangehaald rapport van Tol:</w:t>
      </w:r>
      <w:r w:rsidR="00226CED" w:rsidRPr="00226CED">
        <w:rPr>
          <w:rStyle w:val="comment-body"/>
          <w:rFonts w:asciiTheme="minorHAnsi" w:hAnsiTheme="minorHAnsi" w:cstheme="minorHAnsi"/>
        </w:rPr>
        <w:br/>
      </w:r>
    </w:p>
    <w:p w:rsidR="00056BA6" w:rsidRPr="00226CE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i/>
          <w:lang w:val="en-US"/>
        </w:rPr>
      </w:pPr>
      <w:r w:rsidRPr="00226CED">
        <w:rPr>
          <w:rFonts w:asciiTheme="minorHAnsi" w:hAnsiTheme="minorHAnsi" w:cstheme="minorHAnsi"/>
          <w:i/>
          <w:color w:val="333333"/>
          <w:lang w:val="en-US"/>
        </w:rPr>
        <w:t>The European Commission did not publish a cost-benefit analysis for its 2020 climate package. This paper fills that gap, comparing the marginal costs and benefits of greenhouse gas emission reduction. The uncertainty about the marginal costs of climate change is large and skewed, and estimates partly reflect ethical choices (e.g., the discount rate). The 2010 carbon price in the ETS can readily be justified by a cost-benefit analysis. Emission reduction is not expensive provided that policy is well-designed, a condition not met by planned EU policy. It is probably twice as expensive as needed, costing one in ten years of economic growth. The EU targets for 2020 are unlikely to meet the benefit-cost test. For a standard discount rate, the benefit-cost ratio is rather poor (1/30). Only a very low discount rate would justify the 20% emission reduction target for 2020.</w:t>
      </w:r>
    </w:p>
    <w:p w:rsidR="00056BA6" w:rsidRPr="00226CE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lang w:val="en-US"/>
        </w:rPr>
      </w:pPr>
    </w:p>
    <w:p w:rsidR="00056BA6" w:rsidRPr="00226CE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r w:rsidRPr="00226CED">
        <w:rPr>
          <w:rStyle w:val="comment-body"/>
          <w:rFonts w:asciiTheme="minorHAnsi" w:hAnsiTheme="minorHAnsi" w:cstheme="minorHAnsi"/>
        </w:rPr>
        <w:t xml:space="preserve">Dit laatste, </w:t>
      </w:r>
      <w:r w:rsidR="00F75459">
        <w:rPr>
          <w:rStyle w:val="comment-body"/>
          <w:rFonts w:asciiTheme="minorHAnsi" w:hAnsiTheme="minorHAnsi" w:cstheme="minorHAnsi"/>
          <w:i/>
        </w:rPr>
        <w:t>lage discontovoet</w:t>
      </w:r>
      <w:r w:rsidRPr="00226CED">
        <w:rPr>
          <w:rStyle w:val="comment-body"/>
          <w:rFonts w:asciiTheme="minorHAnsi" w:hAnsiTheme="minorHAnsi" w:cstheme="minorHAnsi"/>
        </w:rPr>
        <w:t xml:space="preserve">, is ook de kritiek die wereldwijd economen hebben op het Stern-rapport, dat een zeer somber scenario voorspiegelt. </w:t>
      </w:r>
      <w:r w:rsidR="00F75459">
        <w:rPr>
          <w:rStyle w:val="comment-body"/>
          <w:rFonts w:asciiTheme="minorHAnsi" w:hAnsiTheme="minorHAnsi" w:cstheme="minorHAnsi"/>
        </w:rPr>
        <w:t>Het rapport hanteert namelijk een onrealistisch lage discontovoet, is niet peer review</w:t>
      </w:r>
      <w:r w:rsidR="00281DE0">
        <w:rPr>
          <w:rStyle w:val="comment-body"/>
          <w:rFonts w:asciiTheme="minorHAnsi" w:hAnsiTheme="minorHAnsi" w:cstheme="minorHAnsi"/>
        </w:rPr>
        <w:t>e</w:t>
      </w:r>
      <w:r w:rsidR="00F75459">
        <w:rPr>
          <w:rStyle w:val="comment-body"/>
          <w:rFonts w:asciiTheme="minorHAnsi" w:hAnsiTheme="minorHAnsi" w:cstheme="minorHAnsi"/>
        </w:rPr>
        <w:t>d en is een ‘outlier’ in vergelijk met andere milieu-economische studies.</w:t>
      </w:r>
    </w:p>
    <w:p w:rsidR="00056BA6" w:rsidRPr="00226CE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Pr="00226CED" w:rsidRDefault="0078156F" w:rsidP="00056BA6">
      <w:pPr>
        <w:rPr>
          <w:rFonts w:cstheme="minorHAnsi"/>
          <w:sz w:val="24"/>
          <w:szCs w:val="24"/>
        </w:rPr>
      </w:pPr>
      <w:hyperlink r:id="rId40" w:history="1">
        <w:r w:rsidR="00056BA6" w:rsidRPr="00226CED">
          <w:rPr>
            <w:rStyle w:val="Hyperlink"/>
            <w:rFonts w:cstheme="minorHAnsi"/>
            <w:sz w:val="24"/>
            <w:szCs w:val="24"/>
          </w:rPr>
          <w:t>http://www.econ.yale.edu/~nordhaus/homepage/stern_050307.pdf</w:t>
        </w:r>
      </w:hyperlink>
    </w:p>
    <w:p w:rsidR="00056BA6" w:rsidRPr="00226CED" w:rsidRDefault="00056BA6" w:rsidP="00056BA6">
      <w:pPr>
        <w:pStyle w:val="Normaalweb"/>
        <w:shd w:val="clear" w:color="auto" w:fill="FFFFFF"/>
        <w:spacing w:before="0" w:beforeAutospacing="0" w:after="0" w:afterAutospacing="0" w:line="225" w:lineRule="atLeast"/>
        <w:rPr>
          <w:rStyle w:val="comment-body"/>
          <w:rFonts w:asciiTheme="minorHAnsi" w:hAnsiTheme="minorHAnsi" w:cstheme="minorHAnsi"/>
        </w:rPr>
      </w:pPr>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rPr>
      </w:pPr>
      <w:r w:rsidRPr="00226CED">
        <w:rPr>
          <w:rStyle w:val="comment-body"/>
          <w:rFonts w:asciiTheme="minorHAnsi" w:hAnsiTheme="minorHAnsi" w:cstheme="minorHAnsi"/>
        </w:rPr>
        <w:t>Het valt op dat dit rapport w</w:t>
      </w:r>
      <w:r w:rsidR="00F75459">
        <w:rPr>
          <w:rStyle w:val="comment-body"/>
          <w:rFonts w:asciiTheme="minorHAnsi" w:hAnsiTheme="minorHAnsi" w:cstheme="minorHAnsi"/>
        </w:rPr>
        <w:t>è</w:t>
      </w:r>
      <w:r w:rsidRPr="00226CED">
        <w:rPr>
          <w:rStyle w:val="comment-body"/>
          <w:rFonts w:asciiTheme="minorHAnsi" w:hAnsiTheme="minorHAnsi" w:cstheme="minorHAnsi"/>
        </w:rPr>
        <w:t>l, en andere zoals de hiervoor genoemde van Tol niet, door de Overheid als onderbouwing van haar beleid gebruikt. Daarnaast hanteert de Overheid in deze</w:t>
      </w:r>
      <w:r w:rsidR="00574D4E">
        <w:rPr>
          <w:rStyle w:val="comment-body"/>
          <w:rFonts w:asciiTheme="minorHAnsi" w:hAnsiTheme="minorHAnsi" w:cstheme="minorHAnsi"/>
        </w:rPr>
        <w:t>n</w:t>
      </w:r>
      <w:r w:rsidRPr="00226CED">
        <w:rPr>
          <w:rStyle w:val="comment-body"/>
          <w:rFonts w:asciiTheme="minorHAnsi" w:hAnsiTheme="minorHAnsi" w:cstheme="minorHAnsi"/>
        </w:rPr>
        <w:t xml:space="preserve"> ook het Voorzorgbeginsel . Volgens een EU-richtlijn luidt dit:</w:t>
      </w:r>
    </w:p>
    <w:p w:rsidR="00056BA6" w:rsidRPr="00C53D67" w:rsidRDefault="00056BA6" w:rsidP="00056BA6">
      <w:pPr>
        <w:shd w:val="clear" w:color="auto" w:fill="FFFFFF"/>
        <w:spacing w:before="100" w:beforeAutospacing="1" w:after="130" w:line="285" w:lineRule="atLeast"/>
        <w:rPr>
          <w:rFonts w:ascii="Georgia" w:eastAsia="Times New Roman" w:hAnsi="Georgia" w:cs="Arial"/>
          <w:i/>
          <w:iCs/>
          <w:color w:val="666666"/>
          <w:sz w:val="20"/>
        </w:rPr>
      </w:pPr>
      <w:r w:rsidRPr="00C53D67">
        <w:rPr>
          <w:rFonts w:ascii="Georgia" w:eastAsia="Times New Roman" w:hAnsi="Georgia" w:cs="Arial"/>
          <w:i/>
          <w:iCs/>
          <w:color w:val="666666"/>
          <w:sz w:val="20"/>
        </w:rPr>
        <w:t>Het voorzorgbeginsel kan van toepassing zijn ‘als de wetenschappelijke informatie onvolledig is of geen uitsluitsel geeft dat de mogelijke gevolgen voor het milieu of de gezondheid van mensen, dieren en planten weleens potentieel gevaarlijk en onverenigbaar met het gekozen beschermingsniveau kunnen zijn’.</w:t>
      </w:r>
    </w:p>
    <w:p w:rsidR="00056BA6" w:rsidRDefault="00056BA6" w:rsidP="00226CED">
      <w:pPr>
        <w:pStyle w:val="Normaalweb"/>
        <w:shd w:val="clear" w:color="auto" w:fill="FFFFFF"/>
        <w:spacing w:before="0" w:beforeAutospacing="0" w:after="0" w:afterAutospacing="0" w:line="225" w:lineRule="atLeast"/>
        <w:rPr>
          <w:rStyle w:val="comment-body"/>
          <w:rFonts w:asciiTheme="majorHAnsi" w:hAnsiTheme="majorHAnsi"/>
          <w:b/>
          <w:sz w:val="26"/>
          <w:szCs w:val="26"/>
        </w:rPr>
      </w:pPr>
      <w:r w:rsidRPr="00226CED">
        <w:rPr>
          <w:rStyle w:val="comment-body"/>
          <w:rFonts w:asciiTheme="minorHAnsi" w:hAnsiTheme="minorHAnsi" w:cstheme="minorHAnsi"/>
        </w:rPr>
        <w:t xml:space="preserve">Dit beginsel wijst wetenschappelijke onderbouwing af en opent de deur voor </w:t>
      </w:r>
      <w:r w:rsidR="00F75459">
        <w:rPr>
          <w:rStyle w:val="comment-body"/>
          <w:rFonts w:asciiTheme="minorHAnsi" w:hAnsiTheme="minorHAnsi" w:cstheme="minorHAnsi"/>
        </w:rPr>
        <w:t xml:space="preserve">politieke en </w:t>
      </w:r>
      <w:r w:rsidRPr="00226CED">
        <w:rPr>
          <w:rStyle w:val="comment-body"/>
          <w:rFonts w:asciiTheme="minorHAnsi" w:hAnsiTheme="minorHAnsi" w:cstheme="minorHAnsi"/>
        </w:rPr>
        <w:t xml:space="preserve">bureaucratische willekeur. Immers, dit beginsel wordt wel toegepast om duurzame energieopwekking te stimuleren, omdat er anders bedreigingen voor mens en milieu potentieel ontstaan. Echter, dit beginsel wordt niet toegepast op de ernstig negatieve </w:t>
      </w:r>
      <w:r w:rsidRPr="00226CED">
        <w:rPr>
          <w:rStyle w:val="comment-body"/>
          <w:rFonts w:asciiTheme="minorHAnsi" w:hAnsiTheme="minorHAnsi" w:cstheme="minorHAnsi"/>
        </w:rPr>
        <w:lastRenderedPageBreak/>
        <w:t>gevolgen voor welvaart en gezondheid door koopkrachtverlies vanwege sterk stijgende energiebelastingen, banenverlies, concurrentieverlies, verslechterende energieopwekking etc. In feite vindt door dit alles ee</w:t>
      </w:r>
      <w:r w:rsidR="00FE17FA">
        <w:rPr>
          <w:rStyle w:val="comment-body"/>
          <w:rFonts w:asciiTheme="minorHAnsi" w:hAnsiTheme="minorHAnsi" w:cstheme="minorHAnsi"/>
        </w:rPr>
        <w:t>n negatieve transitie (welvaarts</w:t>
      </w:r>
      <w:r w:rsidRPr="00226CED">
        <w:rPr>
          <w:rStyle w:val="comment-body"/>
          <w:rFonts w:asciiTheme="minorHAnsi" w:hAnsiTheme="minorHAnsi" w:cstheme="minorHAnsi"/>
        </w:rPr>
        <w:t>daling) plaats i.t.t. tot bijvoorbeeld de Industriële Revolutie en de Groene Revolutie (voedselvoorziening).</w:t>
      </w:r>
      <w:r w:rsidR="00574D4E">
        <w:rPr>
          <w:rStyle w:val="comment-body"/>
          <w:rFonts w:asciiTheme="minorHAnsi" w:hAnsiTheme="minorHAnsi" w:cstheme="minorHAnsi"/>
        </w:rPr>
        <w:t xml:space="preserve"> Dit betekent niet wordt voldaan aan de Brundtland-definitie van duurzame ontwikkeling.</w:t>
      </w:r>
      <w:r w:rsidR="00226CED">
        <w:rPr>
          <w:rStyle w:val="comment-body"/>
          <w:b/>
        </w:rPr>
        <w:br/>
      </w:r>
      <w:r w:rsidR="00226CED">
        <w:rPr>
          <w:rStyle w:val="comment-body"/>
          <w:b/>
        </w:rPr>
        <w:br/>
      </w:r>
    </w:p>
    <w:p w:rsidR="00577011" w:rsidRPr="00FF6BEC" w:rsidRDefault="00577011" w:rsidP="00577011">
      <w:pPr>
        <w:pStyle w:val="Kop2"/>
        <w:rPr>
          <w:rStyle w:val="comment-body"/>
          <w:b w:val="0"/>
        </w:rPr>
      </w:pPr>
      <w:bookmarkStart w:id="12" w:name="_Toc372708057"/>
      <w:r>
        <w:rPr>
          <w:rStyle w:val="comment-body"/>
          <w:b w:val="0"/>
        </w:rPr>
        <w:t>8   Conclusies</w:t>
      </w:r>
      <w:bookmarkEnd w:id="12"/>
    </w:p>
    <w:p w:rsidR="00056BA6" w:rsidRDefault="00056BA6" w:rsidP="00056BA6">
      <w:pPr>
        <w:pStyle w:val="Normaalweb"/>
        <w:shd w:val="clear" w:color="auto" w:fill="FFFFFF"/>
        <w:spacing w:before="0" w:beforeAutospacing="0" w:after="0" w:afterAutospacing="0" w:line="225" w:lineRule="atLeast"/>
        <w:rPr>
          <w:rStyle w:val="comment-body"/>
          <w:rFonts w:ascii="Verdana" w:hAnsi="Verdana"/>
          <w:sz w:val="18"/>
          <w:szCs w:val="20"/>
          <w:u w:val="single"/>
        </w:rPr>
      </w:pPr>
    </w:p>
    <w:p w:rsidR="00056BA6" w:rsidRPr="00A63012" w:rsidRDefault="0036382D" w:rsidP="00056BA6">
      <w:pPr>
        <w:pStyle w:val="Normaalweb"/>
        <w:numPr>
          <w:ilvl w:val="0"/>
          <w:numId w:val="1"/>
        </w:numPr>
        <w:shd w:val="clear" w:color="auto" w:fill="FFFFFF"/>
        <w:spacing w:before="0" w:beforeAutospacing="0" w:after="0" w:afterAutospacing="0" w:line="225" w:lineRule="atLeast"/>
        <w:rPr>
          <w:rStyle w:val="comment-body"/>
          <w:rFonts w:asciiTheme="minorHAnsi" w:hAnsiTheme="minorHAnsi" w:cstheme="minorHAnsi"/>
        </w:rPr>
      </w:pPr>
      <w:r>
        <w:rPr>
          <w:rStyle w:val="comment-body"/>
          <w:rFonts w:asciiTheme="minorHAnsi" w:hAnsiTheme="minorHAnsi" w:cstheme="minorHAnsi"/>
        </w:rPr>
        <w:t>Met de investering</w:t>
      </w:r>
      <w:r w:rsidR="00056BA6" w:rsidRPr="00A63012">
        <w:rPr>
          <w:rStyle w:val="comment-body"/>
          <w:rFonts w:asciiTheme="minorHAnsi" w:hAnsiTheme="minorHAnsi" w:cstheme="minorHAnsi"/>
        </w:rPr>
        <w:t xml:space="preserve"> in de Nederlandse duurzame sector </w:t>
      </w:r>
      <w:r>
        <w:rPr>
          <w:rStyle w:val="comment-body"/>
          <w:rFonts w:asciiTheme="minorHAnsi" w:hAnsiTheme="minorHAnsi" w:cstheme="minorHAnsi"/>
        </w:rPr>
        <w:t xml:space="preserve">kunnen per baan </w:t>
      </w:r>
      <w:r w:rsidR="00056BA6" w:rsidRPr="00A63012">
        <w:rPr>
          <w:rStyle w:val="comment-body"/>
          <w:rFonts w:asciiTheme="minorHAnsi" w:hAnsiTheme="minorHAnsi" w:cstheme="minorHAnsi"/>
        </w:rPr>
        <w:t xml:space="preserve">in de zorg </w:t>
      </w:r>
      <w:r w:rsidRPr="00A63012">
        <w:rPr>
          <w:rStyle w:val="comment-body"/>
          <w:rFonts w:asciiTheme="minorHAnsi" w:hAnsiTheme="minorHAnsi" w:cstheme="minorHAnsi"/>
        </w:rPr>
        <w:t xml:space="preserve">4 banen </w:t>
      </w:r>
      <w:r>
        <w:rPr>
          <w:rStyle w:val="comment-body"/>
          <w:rFonts w:asciiTheme="minorHAnsi" w:hAnsiTheme="minorHAnsi" w:cstheme="minorHAnsi"/>
        </w:rPr>
        <w:t xml:space="preserve">worden gecreëerd. Een opmerkelijke </w:t>
      </w:r>
      <w:r w:rsidR="00056BA6" w:rsidRPr="00A63012">
        <w:rPr>
          <w:rStyle w:val="comment-body"/>
          <w:rFonts w:asciiTheme="minorHAnsi" w:hAnsiTheme="minorHAnsi" w:cstheme="minorHAnsi"/>
        </w:rPr>
        <w:t>uitschieter van</w:t>
      </w:r>
      <w:r>
        <w:rPr>
          <w:rStyle w:val="comment-body"/>
          <w:rFonts w:asciiTheme="minorHAnsi" w:hAnsiTheme="minorHAnsi" w:cstheme="minorHAnsi"/>
        </w:rPr>
        <w:t xml:space="preserve"> 1 op</w:t>
      </w:r>
      <w:r w:rsidR="00056BA6" w:rsidRPr="00A63012">
        <w:rPr>
          <w:rStyle w:val="comment-body"/>
          <w:rFonts w:asciiTheme="minorHAnsi" w:hAnsiTheme="minorHAnsi" w:cstheme="minorHAnsi"/>
        </w:rPr>
        <w:t xml:space="preserve"> 50 banen </w:t>
      </w:r>
      <w:r>
        <w:rPr>
          <w:rStyle w:val="comment-body"/>
          <w:rFonts w:asciiTheme="minorHAnsi" w:hAnsiTheme="minorHAnsi" w:cstheme="minorHAnsi"/>
        </w:rPr>
        <w:t>vormt</w:t>
      </w:r>
      <w:r w:rsidR="00056BA6" w:rsidRPr="00A63012">
        <w:rPr>
          <w:rStyle w:val="comment-body"/>
          <w:rFonts w:asciiTheme="minorHAnsi" w:hAnsiTheme="minorHAnsi" w:cstheme="minorHAnsi"/>
        </w:rPr>
        <w:t xml:space="preserve"> de gesubsidieerde exploitatie van het windmolenpark Gemini; subsidiekosten per baan € 2,5 miljoen.</w:t>
      </w:r>
    </w:p>
    <w:p w:rsidR="00056BA6" w:rsidRPr="00A63012" w:rsidRDefault="00056BA6" w:rsidP="00056BA6">
      <w:pPr>
        <w:pStyle w:val="Normaalweb"/>
        <w:numPr>
          <w:ilvl w:val="0"/>
          <w:numId w:val="1"/>
        </w:numPr>
        <w:shd w:val="clear" w:color="auto" w:fill="FFFFFF"/>
        <w:spacing w:before="0" w:beforeAutospacing="0" w:after="0" w:afterAutospacing="0" w:line="225" w:lineRule="atLeast"/>
        <w:rPr>
          <w:rStyle w:val="comment-body"/>
          <w:rFonts w:asciiTheme="minorHAnsi" w:hAnsiTheme="minorHAnsi" w:cstheme="minorHAnsi"/>
        </w:rPr>
      </w:pPr>
      <w:r w:rsidRPr="00A63012">
        <w:rPr>
          <w:rStyle w:val="comment-body"/>
          <w:rFonts w:asciiTheme="minorHAnsi" w:hAnsiTheme="minorHAnsi" w:cstheme="minorHAnsi"/>
        </w:rPr>
        <w:t xml:space="preserve">Nederland vormt hierop geen uitzondering vergeleken met bijvoorbeeld landen als Spanje, Italië en de VS. In Spanje </w:t>
      </w:r>
      <w:r w:rsidR="0036382D">
        <w:rPr>
          <w:rStyle w:val="comment-body"/>
          <w:rFonts w:asciiTheme="minorHAnsi" w:hAnsiTheme="minorHAnsi" w:cstheme="minorHAnsi"/>
        </w:rPr>
        <w:t>kunnen met de investering in</w:t>
      </w:r>
      <w:r w:rsidRPr="00A63012">
        <w:rPr>
          <w:rStyle w:val="comment-body"/>
          <w:rFonts w:asciiTheme="minorHAnsi" w:hAnsiTheme="minorHAnsi" w:cstheme="minorHAnsi"/>
        </w:rPr>
        <w:t xml:space="preserve"> 1 groene MW ca 4 banen </w:t>
      </w:r>
      <w:r w:rsidR="0036382D">
        <w:rPr>
          <w:rStyle w:val="comment-body"/>
          <w:rFonts w:asciiTheme="minorHAnsi" w:hAnsiTheme="minorHAnsi" w:cstheme="minorHAnsi"/>
        </w:rPr>
        <w:t xml:space="preserve">elders worden gecreëerd </w:t>
      </w:r>
      <w:r w:rsidRPr="00A63012">
        <w:rPr>
          <w:rStyle w:val="comment-body"/>
          <w:rFonts w:asciiTheme="minorHAnsi" w:hAnsiTheme="minorHAnsi" w:cstheme="minorHAnsi"/>
        </w:rPr>
        <w:t>en kost 1 baan in de windindustrie € 1 miljoen.</w:t>
      </w:r>
    </w:p>
    <w:p w:rsidR="00056BA6" w:rsidRPr="00A63012" w:rsidRDefault="00056BA6" w:rsidP="00056BA6">
      <w:pPr>
        <w:pStyle w:val="Normaalweb"/>
        <w:numPr>
          <w:ilvl w:val="0"/>
          <w:numId w:val="1"/>
        </w:numPr>
        <w:shd w:val="clear" w:color="auto" w:fill="FFFFFF"/>
        <w:spacing w:before="0" w:beforeAutospacing="0" w:after="0" w:afterAutospacing="0" w:line="225" w:lineRule="atLeast"/>
        <w:rPr>
          <w:rStyle w:val="comment-body"/>
          <w:rFonts w:asciiTheme="minorHAnsi" w:hAnsiTheme="minorHAnsi" w:cstheme="minorHAnsi"/>
        </w:rPr>
      </w:pPr>
      <w:r w:rsidRPr="00A63012">
        <w:rPr>
          <w:rStyle w:val="comment-body"/>
          <w:rFonts w:asciiTheme="minorHAnsi" w:hAnsiTheme="minorHAnsi" w:cstheme="minorHAnsi"/>
        </w:rPr>
        <w:t>De</w:t>
      </w:r>
      <w:r w:rsidR="0036382D">
        <w:rPr>
          <w:rStyle w:val="comment-body"/>
          <w:rFonts w:asciiTheme="minorHAnsi" w:hAnsiTheme="minorHAnsi" w:cstheme="minorHAnsi"/>
        </w:rPr>
        <w:t xml:space="preserve"> burger/</w:t>
      </w:r>
      <w:r w:rsidRPr="00A63012">
        <w:rPr>
          <w:rStyle w:val="comment-body"/>
          <w:rFonts w:asciiTheme="minorHAnsi" w:hAnsiTheme="minorHAnsi" w:cstheme="minorHAnsi"/>
        </w:rPr>
        <w:t xml:space="preserve"> belastingbetaler krijgt geen helder inzicht in de kosten en baten van de plannen van overheden voor duurzame energieopwekking. Het valt zelfs te betwijfelen of er een goede kosten- batenanalyse is.</w:t>
      </w:r>
    </w:p>
    <w:p w:rsidR="00056BA6" w:rsidRPr="00A63012" w:rsidRDefault="00574D4E" w:rsidP="00056BA6">
      <w:pPr>
        <w:pStyle w:val="Normaalweb"/>
        <w:numPr>
          <w:ilvl w:val="0"/>
          <w:numId w:val="1"/>
        </w:numPr>
        <w:shd w:val="clear" w:color="auto" w:fill="FFFFFF"/>
        <w:spacing w:before="0" w:beforeAutospacing="0" w:after="0" w:afterAutospacing="0" w:line="225" w:lineRule="atLeast"/>
        <w:rPr>
          <w:rStyle w:val="comment-body"/>
          <w:rFonts w:asciiTheme="minorHAnsi" w:hAnsiTheme="minorHAnsi" w:cstheme="minorHAnsi"/>
        </w:rPr>
      </w:pPr>
      <w:r>
        <w:rPr>
          <w:rStyle w:val="comment-body"/>
          <w:rFonts w:asciiTheme="minorHAnsi" w:hAnsiTheme="minorHAnsi" w:cstheme="minorHAnsi"/>
        </w:rPr>
        <w:t>Z</w:t>
      </w:r>
      <w:r w:rsidR="00056BA6" w:rsidRPr="00A63012">
        <w:rPr>
          <w:rStyle w:val="comment-body"/>
          <w:rFonts w:asciiTheme="minorHAnsi" w:hAnsiTheme="minorHAnsi" w:cstheme="minorHAnsi"/>
        </w:rPr>
        <w:t>owel het CPB als het EIB plaatsen kanttekeningen</w:t>
      </w:r>
      <w:r>
        <w:rPr>
          <w:rStyle w:val="comment-body"/>
          <w:rFonts w:asciiTheme="minorHAnsi" w:hAnsiTheme="minorHAnsi" w:cstheme="minorHAnsi"/>
        </w:rPr>
        <w:t xml:space="preserve"> bij de opgegeven werkgelegenheidscijfers</w:t>
      </w:r>
      <w:r w:rsidR="00056BA6" w:rsidRPr="00A63012">
        <w:rPr>
          <w:rStyle w:val="comment-body"/>
          <w:rFonts w:asciiTheme="minorHAnsi" w:hAnsiTheme="minorHAnsi" w:cstheme="minorHAnsi"/>
        </w:rPr>
        <w:t xml:space="preserve">. Het EIB spreekt </w:t>
      </w:r>
      <w:r>
        <w:rPr>
          <w:rStyle w:val="comment-body"/>
          <w:rFonts w:asciiTheme="minorHAnsi" w:hAnsiTheme="minorHAnsi" w:cstheme="minorHAnsi"/>
        </w:rPr>
        <w:t xml:space="preserve">bovendien </w:t>
      </w:r>
      <w:r w:rsidR="00056BA6" w:rsidRPr="00A63012">
        <w:rPr>
          <w:rStyle w:val="comment-body"/>
          <w:rFonts w:asciiTheme="minorHAnsi" w:hAnsiTheme="minorHAnsi" w:cstheme="minorHAnsi"/>
        </w:rPr>
        <w:t>over substantiële exploitatieverliezen.</w:t>
      </w:r>
    </w:p>
    <w:p w:rsidR="00056BA6" w:rsidRPr="00A63012" w:rsidRDefault="00056BA6" w:rsidP="00056BA6">
      <w:pPr>
        <w:pStyle w:val="Normaalweb"/>
        <w:numPr>
          <w:ilvl w:val="0"/>
          <w:numId w:val="1"/>
        </w:numPr>
        <w:shd w:val="clear" w:color="auto" w:fill="FFFFFF"/>
        <w:spacing w:before="0" w:beforeAutospacing="0" w:after="0" w:afterAutospacing="0" w:line="225" w:lineRule="atLeast"/>
        <w:rPr>
          <w:rStyle w:val="comment-body"/>
          <w:rFonts w:asciiTheme="minorHAnsi" w:hAnsiTheme="minorHAnsi" w:cstheme="minorHAnsi"/>
        </w:rPr>
      </w:pPr>
      <w:r w:rsidRPr="00A63012">
        <w:rPr>
          <w:rFonts w:asciiTheme="minorHAnsi" w:hAnsiTheme="minorHAnsi" w:cstheme="minorHAnsi"/>
        </w:rPr>
        <w:t>Er is geen reden om aan te nemen dat stimulering van duurzame energie een blijvende en substantiële bijdrage zal leveren aan de nationale werkgelegenheid.</w:t>
      </w:r>
      <w:r w:rsidR="0036382D">
        <w:rPr>
          <w:rFonts w:asciiTheme="minorHAnsi" w:hAnsiTheme="minorHAnsi" w:cstheme="minorHAnsi"/>
        </w:rPr>
        <w:t xml:space="preserve"> Integendeel.</w:t>
      </w:r>
    </w:p>
    <w:p w:rsidR="00056BA6" w:rsidRPr="00574D4E" w:rsidRDefault="00056BA6" w:rsidP="00574D4E">
      <w:pPr>
        <w:pStyle w:val="Normaalweb"/>
        <w:numPr>
          <w:ilvl w:val="0"/>
          <w:numId w:val="1"/>
        </w:numPr>
        <w:shd w:val="clear" w:color="auto" w:fill="FFFFFF"/>
        <w:spacing w:before="0" w:beforeAutospacing="0" w:after="0" w:afterAutospacing="0" w:line="225" w:lineRule="atLeast"/>
        <w:rPr>
          <w:rStyle w:val="comment-body"/>
          <w:rFonts w:asciiTheme="minorHAnsi" w:hAnsiTheme="minorHAnsi" w:cstheme="minorHAnsi"/>
        </w:rPr>
      </w:pPr>
      <w:r w:rsidRPr="00A63012">
        <w:rPr>
          <w:rStyle w:val="comment-body"/>
          <w:rFonts w:asciiTheme="minorHAnsi" w:hAnsiTheme="minorHAnsi" w:cstheme="minorHAnsi"/>
        </w:rPr>
        <w:t>De indruk dringt zich op dat eventuele voordelen en prestaties van duurzame energieopwekking systematisch worden aangedikt of overschat en nadelen verzwegen of gebagatelliseerd.</w:t>
      </w:r>
    </w:p>
    <w:p w:rsidR="00056BA6" w:rsidRPr="00A63012" w:rsidRDefault="00056BA6" w:rsidP="00056BA6">
      <w:pPr>
        <w:pStyle w:val="Normaalweb"/>
        <w:numPr>
          <w:ilvl w:val="0"/>
          <w:numId w:val="1"/>
        </w:numPr>
        <w:shd w:val="clear" w:color="auto" w:fill="FFFFFF"/>
        <w:spacing w:before="0" w:beforeAutospacing="0" w:after="0" w:afterAutospacing="0" w:line="225" w:lineRule="atLeast"/>
        <w:rPr>
          <w:rStyle w:val="comment-body"/>
          <w:rFonts w:asciiTheme="minorHAnsi" w:hAnsiTheme="minorHAnsi" w:cstheme="minorHAnsi"/>
        </w:rPr>
      </w:pPr>
      <w:r w:rsidRPr="00A63012">
        <w:rPr>
          <w:rStyle w:val="comment-body"/>
          <w:rFonts w:asciiTheme="minorHAnsi" w:hAnsiTheme="minorHAnsi" w:cstheme="minorHAnsi"/>
        </w:rPr>
        <w:t>Het Stern-rapport</w:t>
      </w:r>
      <w:r w:rsidR="00574D4E">
        <w:rPr>
          <w:rStyle w:val="comment-body"/>
          <w:rFonts w:asciiTheme="minorHAnsi" w:hAnsiTheme="minorHAnsi" w:cstheme="minorHAnsi"/>
        </w:rPr>
        <w:t>, dat de Overheid bij haar beleid hanteert,</w:t>
      </w:r>
      <w:r w:rsidRPr="00A63012">
        <w:rPr>
          <w:rStyle w:val="comment-body"/>
          <w:rFonts w:asciiTheme="minorHAnsi" w:hAnsiTheme="minorHAnsi" w:cstheme="minorHAnsi"/>
        </w:rPr>
        <w:t xml:space="preserve"> staat bloot aan gefundeerde wereldwijde kritiek van economen vanwege onrealistisch a</w:t>
      </w:r>
      <w:r w:rsidR="00574D4E">
        <w:rPr>
          <w:rStyle w:val="comment-body"/>
          <w:rFonts w:asciiTheme="minorHAnsi" w:hAnsiTheme="minorHAnsi" w:cstheme="minorHAnsi"/>
        </w:rPr>
        <w:t>annames met name</w:t>
      </w:r>
      <w:r w:rsidR="00D03C44">
        <w:rPr>
          <w:rStyle w:val="comment-body"/>
          <w:rFonts w:asciiTheme="minorHAnsi" w:hAnsiTheme="minorHAnsi" w:cstheme="minorHAnsi"/>
        </w:rPr>
        <w:t xml:space="preserve"> de gehanteerde lage discontovoet</w:t>
      </w:r>
      <w:r w:rsidRPr="00A63012">
        <w:rPr>
          <w:rStyle w:val="comment-body"/>
          <w:rFonts w:asciiTheme="minorHAnsi" w:hAnsiTheme="minorHAnsi" w:cstheme="minorHAnsi"/>
        </w:rPr>
        <w:t>.</w:t>
      </w:r>
    </w:p>
    <w:p w:rsidR="00056BA6" w:rsidRPr="00574D4E" w:rsidRDefault="00056BA6" w:rsidP="00056BA6">
      <w:pPr>
        <w:pStyle w:val="Normaalweb"/>
        <w:numPr>
          <w:ilvl w:val="0"/>
          <w:numId w:val="1"/>
        </w:numPr>
        <w:shd w:val="clear" w:color="auto" w:fill="FFFFFF"/>
        <w:spacing w:before="0" w:beforeAutospacing="0" w:after="0" w:afterAutospacing="0" w:line="225" w:lineRule="atLeast"/>
        <w:rPr>
          <w:rStyle w:val="comment-body"/>
          <w:rFonts w:ascii="Verdana" w:hAnsi="Verdana"/>
          <w:sz w:val="18"/>
          <w:szCs w:val="20"/>
        </w:rPr>
      </w:pPr>
      <w:r w:rsidRPr="00A63012">
        <w:rPr>
          <w:rStyle w:val="comment-body"/>
          <w:rFonts w:asciiTheme="minorHAnsi" w:hAnsiTheme="minorHAnsi" w:cstheme="minorHAnsi"/>
        </w:rPr>
        <w:t xml:space="preserve">Politici gaan </w:t>
      </w:r>
      <w:r w:rsidR="00574D4E">
        <w:rPr>
          <w:rStyle w:val="comment-body"/>
          <w:rFonts w:asciiTheme="minorHAnsi" w:hAnsiTheme="minorHAnsi" w:cstheme="minorHAnsi"/>
        </w:rPr>
        <w:t>dergelijke</w:t>
      </w:r>
      <w:r w:rsidRPr="00A63012">
        <w:rPr>
          <w:rStyle w:val="comment-body"/>
          <w:rFonts w:asciiTheme="minorHAnsi" w:hAnsiTheme="minorHAnsi" w:cstheme="minorHAnsi"/>
        </w:rPr>
        <w:t xml:space="preserve"> kritiek en feiten uit de weg door terug te grijpen op het Voorzorgbeginsel, een per definitie onwetenschappelijke en onverdedigbare manier van </w:t>
      </w:r>
      <w:r w:rsidR="00574D4E">
        <w:rPr>
          <w:rStyle w:val="comment-body"/>
          <w:rFonts w:asciiTheme="minorHAnsi" w:hAnsiTheme="minorHAnsi" w:cstheme="minorHAnsi"/>
        </w:rPr>
        <w:t>beleids</w:t>
      </w:r>
      <w:r w:rsidRPr="00A63012">
        <w:rPr>
          <w:rStyle w:val="comment-body"/>
          <w:rFonts w:asciiTheme="minorHAnsi" w:hAnsiTheme="minorHAnsi" w:cstheme="minorHAnsi"/>
        </w:rPr>
        <w:t>vorming.</w:t>
      </w:r>
    </w:p>
    <w:p w:rsidR="00574D4E" w:rsidRDefault="00574D4E" w:rsidP="00056BA6">
      <w:pPr>
        <w:pStyle w:val="Normaalweb"/>
        <w:numPr>
          <w:ilvl w:val="0"/>
          <w:numId w:val="1"/>
        </w:numPr>
        <w:shd w:val="clear" w:color="auto" w:fill="FFFFFF"/>
        <w:spacing w:before="0" w:beforeAutospacing="0" w:after="0" w:afterAutospacing="0" w:line="225" w:lineRule="atLeast"/>
        <w:rPr>
          <w:rStyle w:val="comment-body"/>
          <w:rFonts w:ascii="Verdana" w:hAnsi="Verdana"/>
          <w:sz w:val="18"/>
          <w:szCs w:val="20"/>
        </w:rPr>
      </w:pPr>
      <w:r>
        <w:rPr>
          <w:rStyle w:val="comment-body"/>
          <w:rFonts w:asciiTheme="minorHAnsi" w:hAnsiTheme="minorHAnsi" w:cstheme="minorHAnsi"/>
        </w:rPr>
        <w:t xml:space="preserve">De verhouding tussen de kosten van SDE, SDE+ en het Energieakkoord, en de negatieve effecten op welvaart en werkgelegenheid enerzijds, en het </w:t>
      </w:r>
      <w:r w:rsidR="00D03C44">
        <w:rPr>
          <w:rStyle w:val="comment-body"/>
          <w:rFonts w:asciiTheme="minorHAnsi" w:hAnsiTheme="minorHAnsi" w:cstheme="minorHAnsi"/>
        </w:rPr>
        <w:t xml:space="preserve">theoretische </w:t>
      </w:r>
      <w:r>
        <w:rPr>
          <w:rStyle w:val="comment-body"/>
          <w:rFonts w:asciiTheme="minorHAnsi" w:hAnsiTheme="minorHAnsi" w:cstheme="minorHAnsi"/>
        </w:rPr>
        <w:t xml:space="preserve">effect op klimaat anderzijds, roept twijfels op over de </w:t>
      </w:r>
      <w:r w:rsidR="00D03C44">
        <w:rPr>
          <w:rStyle w:val="comment-body"/>
          <w:rFonts w:asciiTheme="minorHAnsi" w:hAnsiTheme="minorHAnsi" w:cstheme="minorHAnsi"/>
        </w:rPr>
        <w:t>zekerstelling</w:t>
      </w:r>
      <w:r>
        <w:rPr>
          <w:rStyle w:val="comment-body"/>
          <w:rFonts w:asciiTheme="minorHAnsi" w:hAnsiTheme="minorHAnsi" w:cstheme="minorHAnsi"/>
        </w:rPr>
        <w:t xml:space="preserve"> van de Brundtland-definitie van duurzame ontwikkeling.</w:t>
      </w:r>
    </w:p>
    <w:p w:rsidR="00056BA6" w:rsidRDefault="00056BA6" w:rsidP="00056BA6">
      <w:pPr>
        <w:rPr>
          <w:rFonts w:ascii="Verdana" w:eastAsia="Times New Roman" w:hAnsi="Verdana"/>
          <w:noProof/>
          <w:color w:val="002060"/>
        </w:rPr>
      </w:pPr>
    </w:p>
    <w:p w:rsidR="00056BA6" w:rsidRDefault="00056BA6" w:rsidP="00056BA6">
      <w:pPr>
        <w:rPr>
          <w:rFonts w:ascii="Verdana" w:eastAsia="Times New Roman" w:hAnsi="Verdana"/>
          <w:noProof/>
          <w:color w:val="002060"/>
        </w:rPr>
      </w:pPr>
    </w:p>
    <w:p w:rsidR="00056BA6" w:rsidRDefault="0078156F" w:rsidP="00056BA6">
      <w:pPr>
        <w:rPr>
          <w:rFonts w:ascii="Verdana" w:eastAsia="Times New Roman" w:hAnsi="Verdana"/>
          <w:noProof/>
          <w:color w:val="002060"/>
        </w:rPr>
      </w:pPr>
      <w:hyperlink r:id="rId41" w:history="1">
        <w:r w:rsidR="000B3555" w:rsidRPr="00F62EA5">
          <w:rPr>
            <w:rStyle w:val="Hyperlink"/>
            <w:rFonts w:ascii="Verdana" w:eastAsia="Times New Roman" w:hAnsi="Verdana"/>
            <w:noProof/>
          </w:rPr>
          <w:t>http://www.groenerekenkamer.nl</w:t>
        </w:r>
      </w:hyperlink>
    </w:p>
    <w:p w:rsidR="000B3555" w:rsidRDefault="0078156F" w:rsidP="00056BA6">
      <w:pPr>
        <w:rPr>
          <w:rFonts w:ascii="Verdana" w:eastAsia="Times New Roman" w:hAnsi="Verdana"/>
          <w:noProof/>
          <w:color w:val="002060"/>
        </w:rPr>
      </w:pPr>
      <w:hyperlink r:id="rId42" w:history="1">
        <w:r w:rsidR="000B3555" w:rsidRPr="00F62EA5">
          <w:rPr>
            <w:rStyle w:val="Hyperlink"/>
            <w:rFonts w:ascii="Verdana" w:eastAsia="Times New Roman" w:hAnsi="Verdana"/>
            <w:noProof/>
          </w:rPr>
          <w:t>mailto:kantoor@groenerekenkamer.nl</w:t>
        </w:r>
      </w:hyperlink>
    </w:p>
    <w:bookmarkEnd w:id="10"/>
    <w:p w:rsidR="000B3555" w:rsidRPr="00D01A69" w:rsidRDefault="000B3555" w:rsidP="006D3AB6">
      <w:pPr>
        <w:rPr>
          <w:rFonts w:ascii="Verdana" w:eastAsia="Times New Roman" w:hAnsi="Verdana"/>
          <w:noProof/>
          <w:color w:val="002060"/>
        </w:rPr>
      </w:pPr>
    </w:p>
    <w:sectPr w:rsidR="000B3555" w:rsidRPr="00D01A69" w:rsidSect="00493DA6">
      <w:headerReference w:type="default" r:id="rId43"/>
      <w:pgSz w:w="11906" w:h="16838" w:code="9"/>
      <w:pgMar w:top="1418" w:right="1418" w:bottom="1418" w:left="1418"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57C" w:rsidRDefault="0054557C" w:rsidP="00056BA6">
      <w:pPr>
        <w:spacing w:after="0" w:line="240" w:lineRule="auto"/>
      </w:pPr>
      <w:r>
        <w:separator/>
      </w:r>
    </w:p>
  </w:endnote>
  <w:endnote w:type="continuationSeparator" w:id="1">
    <w:p w:rsidR="0054557C" w:rsidRDefault="0054557C" w:rsidP="00056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roman"/>
    <w:pitch w:val="variable"/>
    <w:sig w:usb0="00000000" w:usb1="00000000" w:usb2="00000000" w:usb3="00000000" w:csb0="00000000" w:csb1="00000000"/>
  </w:font>
  <w:font w:name="TimesNewRoman,Italic">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57C" w:rsidRDefault="0054557C" w:rsidP="00056BA6">
      <w:pPr>
        <w:spacing w:after="0" w:line="240" w:lineRule="auto"/>
      </w:pPr>
      <w:r>
        <w:separator/>
      </w:r>
    </w:p>
  </w:footnote>
  <w:footnote w:type="continuationSeparator" w:id="1">
    <w:p w:rsidR="0054557C" w:rsidRDefault="0054557C" w:rsidP="00056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865488"/>
      <w:docPartObj>
        <w:docPartGallery w:val="Page Numbers (Top of Page)"/>
        <w:docPartUnique/>
      </w:docPartObj>
    </w:sdtPr>
    <w:sdtEndPr>
      <w:rPr>
        <w:color w:val="auto"/>
        <w:spacing w:val="0"/>
      </w:rPr>
    </w:sdtEndPr>
    <w:sdtContent>
      <w:p w:rsidR="008E5A67" w:rsidRDefault="008E5A67">
        <w:pPr>
          <w:pStyle w:val="Koptekst"/>
          <w:pBdr>
            <w:bottom w:val="single" w:sz="4" w:space="1" w:color="D9D9D9" w:themeColor="background1" w:themeShade="D9"/>
          </w:pBdr>
          <w:jc w:val="right"/>
          <w:rPr>
            <w:b/>
          </w:rPr>
        </w:pPr>
        <w:r>
          <w:rPr>
            <w:color w:val="7F7F7F" w:themeColor="background1" w:themeShade="7F"/>
            <w:spacing w:val="60"/>
          </w:rPr>
          <w:t>Pagina</w:t>
        </w:r>
        <w:r>
          <w:t xml:space="preserve"> | </w:t>
        </w:r>
        <w:fldSimple w:instr=" PAGE   \* MERGEFORMAT ">
          <w:r w:rsidR="003451C2" w:rsidRPr="003451C2">
            <w:rPr>
              <w:b/>
              <w:noProof/>
            </w:rPr>
            <w:t>11</w:t>
          </w:r>
        </w:fldSimple>
      </w:p>
    </w:sdtContent>
  </w:sdt>
  <w:p w:rsidR="008E5A67" w:rsidRDefault="008E5A6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C17DB"/>
    <w:multiLevelType w:val="hybridMultilevel"/>
    <w:tmpl w:val="DEE46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4D27AD7"/>
    <w:multiLevelType w:val="hybridMultilevel"/>
    <w:tmpl w:val="4F92FF5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C693F"/>
    <w:rsid w:val="00056BA6"/>
    <w:rsid w:val="00072E66"/>
    <w:rsid w:val="000B3555"/>
    <w:rsid w:val="000F5849"/>
    <w:rsid w:val="001178D1"/>
    <w:rsid w:val="0013649F"/>
    <w:rsid w:val="001A2FA2"/>
    <w:rsid w:val="001B3ABE"/>
    <w:rsid w:val="001D088C"/>
    <w:rsid w:val="001F6867"/>
    <w:rsid w:val="001F73F0"/>
    <w:rsid w:val="00226CED"/>
    <w:rsid w:val="00281DE0"/>
    <w:rsid w:val="00296E6A"/>
    <w:rsid w:val="00322D03"/>
    <w:rsid w:val="003451C2"/>
    <w:rsid w:val="0036382D"/>
    <w:rsid w:val="00394D19"/>
    <w:rsid w:val="003D1F59"/>
    <w:rsid w:val="003E6ADC"/>
    <w:rsid w:val="00411B9E"/>
    <w:rsid w:val="00423A50"/>
    <w:rsid w:val="00427689"/>
    <w:rsid w:val="004929E1"/>
    <w:rsid w:val="00493DA6"/>
    <w:rsid w:val="004D06B6"/>
    <w:rsid w:val="004E3991"/>
    <w:rsid w:val="004F4722"/>
    <w:rsid w:val="0050743E"/>
    <w:rsid w:val="00531ACB"/>
    <w:rsid w:val="0054557C"/>
    <w:rsid w:val="00552C7B"/>
    <w:rsid w:val="00574D4E"/>
    <w:rsid w:val="00577011"/>
    <w:rsid w:val="0058031C"/>
    <w:rsid w:val="005968E5"/>
    <w:rsid w:val="005B065D"/>
    <w:rsid w:val="005C2639"/>
    <w:rsid w:val="005F3CA3"/>
    <w:rsid w:val="005F3E5E"/>
    <w:rsid w:val="006B0916"/>
    <w:rsid w:val="006C693F"/>
    <w:rsid w:val="006C77DA"/>
    <w:rsid w:val="006D3AB6"/>
    <w:rsid w:val="006E60CF"/>
    <w:rsid w:val="006F1D1A"/>
    <w:rsid w:val="0070338D"/>
    <w:rsid w:val="00727D21"/>
    <w:rsid w:val="007433C7"/>
    <w:rsid w:val="00744497"/>
    <w:rsid w:val="00752035"/>
    <w:rsid w:val="0077118D"/>
    <w:rsid w:val="0078156F"/>
    <w:rsid w:val="0078713D"/>
    <w:rsid w:val="007A3C98"/>
    <w:rsid w:val="007B4E4D"/>
    <w:rsid w:val="008908E6"/>
    <w:rsid w:val="008A7E98"/>
    <w:rsid w:val="008E5A67"/>
    <w:rsid w:val="008F5457"/>
    <w:rsid w:val="00931842"/>
    <w:rsid w:val="00932E47"/>
    <w:rsid w:val="00934935"/>
    <w:rsid w:val="00980397"/>
    <w:rsid w:val="009978A4"/>
    <w:rsid w:val="009C42ED"/>
    <w:rsid w:val="009D0A0C"/>
    <w:rsid w:val="00A24C8B"/>
    <w:rsid w:val="00A63012"/>
    <w:rsid w:val="00A843F5"/>
    <w:rsid w:val="00A90830"/>
    <w:rsid w:val="00AA2ED2"/>
    <w:rsid w:val="00AE37FD"/>
    <w:rsid w:val="00B51968"/>
    <w:rsid w:val="00B71772"/>
    <w:rsid w:val="00B94E93"/>
    <w:rsid w:val="00C15BCB"/>
    <w:rsid w:val="00C3126C"/>
    <w:rsid w:val="00C3320C"/>
    <w:rsid w:val="00C349B3"/>
    <w:rsid w:val="00C573AB"/>
    <w:rsid w:val="00C9194E"/>
    <w:rsid w:val="00CA686B"/>
    <w:rsid w:val="00CE288D"/>
    <w:rsid w:val="00CF2FC6"/>
    <w:rsid w:val="00D03C44"/>
    <w:rsid w:val="00D2160A"/>
    <w:rsid w:val="00D33C79"/>
    <w:rsid w:val="00D34253"/>
    <w:rsid w:val="00DA5310"/>
    <w:rsid w:val="00DC1C23"/>
    <w:rsid w:val="00E32D3E"/>
    <w:rsid w:val="00E45DCA"/>
    <w:rsid w:val="00E7478C"/>
    <w:rsid w:val="00EA7B4D"/>
    <w:rsid w:val="00EB0DA5"/>
    <w:rsid w:val="00F05229"/>
    <w:rsid w:val="00F27748"/>
    <w:rsid w:val="00F63678"/>
    <w:rsid w:val="00F75459"/>
    <w:rsid w:val="00F851D0"/>
    <w:rsid w:val="00F95EF1"/>
    <w:rsid w:val="00FA7B5B"/>
    <w:rsid w:val="00FE17FA"/>
    <w:rsid w:val="00FF6BE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693F"/>
    <w:pPr>
      <w:spacing w:after="200" w:line="276" w:lineRule="auto"/>
    </w:pPr>
  </w:style>
  <w:style w:type="paragraph" w:styleId="Kop1">
    <w:name w:val="heading 1"/>
    <w:basedOn w:val="Standaard"/>
    <w:next w:val="Standaard"/>
    <w:link w:val="Kop1Char"/>
    <w:uiPriority w:val="9"/>
    <w:qFormat/>
    <w:rsid w:val="00056B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056B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50743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3A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ABE"/>
    <w:rPr>
      <w:rFonts w:ascii="Tahoma" w:hAnsi="Tahoma" w:cs="Tahoma"/>
      <w:sz w:val="16"/>
      <w:szCs w:val="16"/>
    </w:rPr>
  </w:style>
  <w:style w:type="character" w:customStyle="1" w:styleId="comment-body">
    <w:name w:val="comment-body"/>
    <w:basedOn w:val="Standaardalinea-lettertype"/>
    <w:rsid w:val="00056BA6"/>
  </w:style>
  <w:style w:type="character" w:styleId="Hyperlink">
    <w:name w:val="Hyperlink"/>
    <w:basedOn w:val="Standaardalinea-lettertype"/>
    <w:uiPriority w:val="99"/>
    <w:rsid w:val="00056BA6"/>
    <w:rPr>
      <w:color w:val="0000FF"/>
      <w:u w:val="single"/>
    </w:rPr>
  </w:style>
  <w:style w:type="paragraph" w:styleId="Normaalweb">
    <w:name w:val="Normal (Web)"/>
    <w:basedOn w:val="Standaard"/>
    <w:uiPriority w:val="99"/>
    <w:unhideWhenUsed/>
    <w:rsid w:val="00056BA6"/>
    <w:pPr>
      <w:spacing w:before="100" w:beforeAutospacing="1" w:after="100" w:afterAutospacing="1" w:line="240" w:lineRule="auto"/>
    </w:pPr>
    <w:rPr>
      <w:rFonts w:ascii="Times New Roman" w:eastAsia="MS Mincho" w:hAnsi="Times New Roman" w:cs="Times New Roman"/>
      <w:sz w:val="24"/>
      <w:szCs w:val="24"/>
      <w:lang w:eastAsia="nl-NL"/>
    </w:rPr>
  </w:style>
  <w:style w:type="character" w:styleId="Nadruk">
    <w:name w:val="Emphasis"/>
    <w:basedOn w:val="Standaardalinea-lettertype"/>
    <w:uiPriority w:val="20"/>
    <w:qFormat/>
    <w:rsid w:val="00056BA6"/>
    <w:rPr>
      <w:i/>
      <w:iCs/>
    </w:rPr>
  </w:style>
  <w:style w:type="character" w:customStyle="1" w:styleId="Kop2Char">
    <w:name w:val="Kop 2 Char"/>
    <w:basedOn w:val="Standaardalinea-lettertype"/>
    <w:link w:val="Kop2"/>
    <w:uiPriority w:val="9"/>
    <w:rsid w:val="00056BA6"/>
    <w:rPr>
      <w:rFonts w:asciiTheme="majorHAnsi" w:eastAsiaTheme="majorEastAsia" w:hAnsiTheme="majorHAnsi" w:cstheme="majorBidi"/>
      <w:b/>
      <w:bCs/>
      <w:color w:val="5B9BD5" w:themeColor="accent1"/>
      <w:sz w:val="26"/>
      <w:szCs w:val="26"/>
    </w:rPr>
  </w:style>
  <w:style w:type="character" w:customStyle="1" w:styleId="Kop1Char">
    <w:name w:val="Kop 1 Char"/>
    <w:basedOn w:val="Standaardalinea-lettertype"/>
    <w:link w:val="Kop1"/>
    <w:uiPriority w:val="9"/>
    <w:rsid w:val="00056BA6"/>
    <w:rPr>
      <w:rFonts w:asciiTheme="majorHAnsi" w:eastAsiaTheme="majorEastAsia" w:hAnsiTheme="majorHAnsi" w:cstheme="majorBidi"/>
      <w:b/>
      <w:bCs/>
      <w:color w:val="2E74B5" w:themeColor="accent1" w:themeShade="BF"/>
      <w:sz w:val="28"/>
      <w:szCs w:val="28"/>
    </w:rPr>
  </w:style>
  <w:style w:type="paragraph" w:styleId="Kopvaninhoudsopgave">
    <w:name w:val="TOC Heading"/>
    <w:basedOn w:val="Kop1"/>
    <w:next w:val="Standaard"/>
    <w:uiPriority w:val="39"/>
    <w:semiHidden/>
    <w:unhideWhenUsed/>
    <w:qFormat/>
    <w:rsid w:val="00056BA6"/>
    <w:pPr>
      <w:outlineLvl w:val="9"/>
    </w:pPr>
  </w:style>
  <w:style w:type="paragraph" w:styleId="Inhopg2">
    <w:name w:val="toc 2"/>
    <w:basedOn w:val="Standaard"/>
    <w:next w:val="Standaard"/>
    <w:autoRedefine/>
    <w:uiPriority w:val="39"/>
    <w:unhideWhenUsed/>
    <w:rsid w:val="00056BA6"/>
    <w:pPr>
      <w:spacing w:after="100"/>
      <w:ind w:left="220"/>
    </w:pPr>
  </w:style>
  <w:style w:type="paragraph" w:styleId="Koptekst">
    <w:name w:val="header"/>
    <w:basedOn w:val="Standaard"/>
    <w:link w:val="KoptekstChar"/>
    <w:uiPriority w:val="99"/>
    <w:unhideWhenUsed/>
    <w:rsid w:val="00056B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6BA6"/>
  </w:style>
  <w:style w:type="paragraph" w:styleId="Voettekst">
    <w:name w:val="footer"/>
    <w:basedOn w:val="Standaard"/>
    <w:link w:val="VoettekstChar"/>
    <w:uiPriority w:val="99"/>
    <w:semiHidden/>
    <w:unhideWhenUsed/>
    <w:rsid w:val="00056B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56BA6"/>
  </w:style>
  <w:style w:type="character" w:customStyle="1" w:styleId="Kop3Char">
    <w:name w:val="Kop 3 Char"/>
    <w:basedOn w:val="Standaardalinea-lettertype"/>
    <w:link w:val="Kop3"/>
    <w:uiPriority w:val="9"/>
    <w:rsid w:val="0050743E"/>
    <w:rPr>
      <w:rFonts w:asciiTheme="majorHAnsi" w:eastAsiaTheme="majorEastAsia" w:hAnsiTheme="majorHAnsi" w:cstheme="majorBidi"/>
      <w:b/>
      <w:bCs/>
      <w:color w:val="5B9BD5" w:themeColor="accent1"/>
    </w:rPr>
  </w:style>
  <w:style w:type="paragraph" w:styleId="Inhopg3">
    <w:name w:val="toc 3"/>
    <w:basedOn w:val="Standaard"/>
    <w:next w:val="Standaard"/>
    <w:autoRedefine/>
    <w:uiPriority w:val="39"/>
    <w:unhideWhenUsed/>
    <w:rsid w:val="0050743E"/>
    <w:pPr>
      <w:spacing w:after="100"/>
      <w:ind w:left="440"/>
    </w:pPr>
  </w:style>
  <w:style w:type="character" w:customStyle="1" w:styleId="mw-redirect">
    <w:name w:val="mw-redirect"/>
    <w:basedOn w:val="Standaardalinea-lettertype"/>
    <w:rsid w:val="001A2FA2"/>
  </w:style>
  <w:style w:type="character" w:styleId="GevolgdeHyperlink">
    <w:name w:val="FollowedHyperlink"/>
    <w:basedOn w:val="Standaardalinea-lettertype"/>
    <w:uiPriority w:val="99"/>
    <w:semiHidden/>
    <w:unhideWhenUsed/>
    <w:rsid w:val="001A2FA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192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pubs.acs.org/doi/abs/10.1021/es203518d" TargetMode="External"/><Relationship Id="rId18" Type="http://schemas.openxmlformats.org/officeDocument/2006/relationships/hyperlink" Target="http://www.cbs.nl/NR/rdonlyres/B438B6AC-BAB5-4F71-A7F3-26EB01FE66EF/0/2012c156puberr.pdf" TargetMode="External"/><Relationship Id="rId26" Type="http://schemas.openxmlformats.org/officeDocument/2006/relationships/hyperlink" Target="http://maritiemnieuws.nl/55592/siemens-windenergie-op-weg-naar-kostenreductie/" TargetMode="External"/><Relationship Id="rId39" Type="http://schemas.openxmlformats.org/officeDocument/2006/relationships/hyperlink" Target="http://www.climate4you.com/" TargetMode="External"/><Relationship Id="rId3" Type="http://schemas.openxmlformats.org/officeDocument/2006/relationships/styles" Target="styles.xml"/><Relationship Id="rId21" Type="http://schemas.openxmlformats.org/officeDocument/2006/relationships/hyperlink" Target="http://www.4coffshore.com/windfarms/gemini-netherlands-nl18.html" TargetMode="External"/><Relationship Id="rId34" Type="http://schemas.openxmlformats.org/officeDocument/2006/relationships/hyperlink" Target="http://www.cbs.nl/NR/rdonlyres/C6171FC2-656F-4777-A4EC-1AF88FE66560/0/Notitie_EnergieCO2_effecten_elektriciteit_Sept_2012_FINAAL.pdff" TargetMode="External"/><Relationship Id="rId42" Type="http://schemas.openxmlformats.org/officeDocument/2006/relationships/hyperlink" Target="mailto:kantoor@groenerekenkamer.nl" TargetMode="External"/><Relationship Id="rId7" Type="http://schemas.openxmlformats.org/officeDocument/2006/relationships/endnotes" Target="endnotes.xml"/><Relationship Id="rId12" Type="http://schemas.openxmlformats.org/officeDocument/2006/relationships/hyperlink" Target="http://www.scientias.nl/ook-groene-energie-kan-tot-schaarste-leiden/60407" TargetMode="External"/><Relationship Id="rId17" Type="http://schemas.openxmlformats.org/officeDocument/2006/relationships/hyperlink" Target="http://www.cbs.nl/NR/rdonlyres/4B1C4BCB-CE97-482B-A8EB-7B9EA402E3B4/0/2011economischeradarduurzameenergiesector.pdf" TargetMode="External"/><Relationship Id="rId25" Type="http://schemas.openxmlformats.org/officeDocument/2006/relationships/hyperlink" Target="http://www.nieuwestroom.nl/energiemarkt/apx-energiebeurs/" TargetMode="External"/><Relationship Id="rId33" Type="http://schemas.openxmlformats.org/officeDocument/2006/relationships/hyperlink" Target="http://www.groenerekenkamer.nl/1371/energieakkoord-welk-energieakkoord/" TargetMode="External"/><Relationship Id="rId38" Type="http://schemas.openxmlformats.org/officeDocument/2006/relationships/hyperlink" Target="https://www.sussex.ac.uk/webteam/gateway/file.php?name=wps37-2012-tol.pdf&amp;site=24" TargetMode="External"/><Relationship Id="rId2" Type="http://schemas.openxmlformats.org/officeDocument/2006/relationships/numbering" Target="numbering.xml"/><Relationship Id="rId16" Type="http://schemas.openxmlformats.org/officeDocument/2006/relationships/hyperlink" Target="http://www.cbs.nl/NR/rdonlyres/4B1C4BCB-CE97-482B-A8EB-7B9EA402E3B4/0/2011economischeradarduurzameenergiesector.pdf" TargetMode="External"/><Relationship Id="rId20" Type="http://schemas.openxmlformats.org/officeDocument/2006/relationships/hyperlink" Target="http://www.typhoonoffshore.eu/projects/gemini/" TargetMode="External"/><Relationship Id="rId29" Type="http://schemas.openxmlformats.org/officeDocument/2006/relationships/hyperlink" Target="http://www.cbs.nl/NR/rdonlyres/4B1C4BCB-CE97-482B-A8EB-7B9EA402E3B4/0/2011economischeradarduurzameenergiesector.pdf" TargetMode="External"/><Relationship Id="rId41" Type="http://schemas.openxmlformats.org/officeDocument/2006/relationships/hyperlink" Target="http://www.groenerekenkame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judice.nl/artikelen/detail/investeringen-in-energiebesparing-als-banenmotor" TargetMode="External"/><Relationship Id="rId24" Type="http://schemas.openxmlformats.org/officeDocument/2006/relationships/hyperlink" Target="http://www.ref.org.uk/press-releases/281-wearnandntearnhitsnwindnfarmnoutputnandneconomicnlifetime" TargetMode="External"/><Relationship Id="rId32" Type="http://schemas.openxmlformats.org/officeDocument/2006/relationships/hyperlink" Target="http://www.groenerekenkamer.nl/1191/rapport-groene-rekenkamer-bom-onder-nationaal-windenergie-beleid/" TargetMode="External"/><Relationship Id="rId37" Type="http://schemas.openxmlformats.org/officeDocument/2006/relationships/hyperlink" Target="http://ideas.repec.org/p/esr/wpaper/wp367.html" TargetMode="External"/><Relationship Id="rId40" Type="http://schemas.openxmlformats.org/officeDocument/2006/relationships/hyperlink" Target="http://www.econ.yale.edu/~nordhaus/homepage/stern_050307.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orys.nl/contents/uploads/factsheets/85_1.pdf" TargetMode="External"/><Relationship Id="rId23" Type="http://schemas.openxmlformats.org/officeDocument/2006/relationships/hyperlink" Target="http://www.telegraph.co.uk/earth/energy/windpower/9770837/Wind-farm-turbines-wear-sooner-than-expected-says-study.html" TargetMode="External"/><Relationship Id="rId28" Type="http://schemas.openxmlformats.org/officeDocument/2006/relationships/hyperlink" Target="http://ftp.iza.org/sp58.pdf" TargetMode="External"/><Relationship Id="rId36" Type="http://schemas.openxmlformats.org/officeDocument/2006/relationships/hyperlink" Target="http://www.staatvanhetklimaat.nl/2013/09/27/ar5-gives-no-best-estimate-for-climate-sensitivity-breaks-with-a-long-tradition-good-news-is-hidden-from-policy-makers/" TargetMode="External"/><Relationship Id="rId10" Type="http://schemas.openxmlformats.org/officeDocument/2006/relationships/hyperlink" Target="http://ec.europa.eu/europe2020/europe-2020-in-a-nutshell/targets/index_nl.htm" TargetMode="External"/><Relationship Id="rId19" Type="http://schemas.openxmlformats.org/officeDocument/2006/relationships/hyperlink" Target="http://statline.cbs.nl/StatWeb/publication/?VW=T&amp;DM=SLNL&amp;PA=81108NED&amp;D1=1&amp;D2=0&amp;D3=0&amp;D4=0-1,6-7,32,34,37,42,46,52-53,59,63,65,74,80,82,84,88,91,95-96&amp;D5=1,11,21,31,41&amp;HD=110712-1848&amp;HDR=T,G2,G1,G4&amp;STB=G3" TargetMode="External"/><Relationship Id="rId31" Type="http://schemas.openxmlformats.org/officeDocument/2006/relationships/hyperlink" Target="http://www.instituteforenergyresearch.org/wp-content/uploads/2009/01/IER%20Study%20-%20Green%20Jobs.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oenerekenkamer.nl/1795/windenergie-nederland-de-dodelijke-keerzijde-van-windenergie/" TargetMode="External"/><Relationship Id="rId22" Type="http://schemas.openxmlformats.org/officeDocument/2006/relationships/hyperlink" Target="http://www.juandemariana.org/pdf/090327-employment-public-aid-renewable.pdf" TargetMode="External"/><Relationship Id="rId27" Type="http://schemas.openxmlformats.org/officeDocument/2006/relationships/hyperlink" Target="http://www.cobouw.nl/binaries/content/assets/beeld/pdf/2013/06/cpb_windenergie.pdf" TargetMode="External"/><Relationship Id="rId30" Type="http://schemas.openxmlformats.org/officeDocument/2006/relationships/hyperlink" Target="http://www.eib.nl/nieuws/economische-effecten-van-het-energieakkoord/" TargetMode="External"/><Relationship Id="rId35" Type="http://schemas.openxmlformats.org/officeDocument/2006/relationships/hyperlink" Target="http://www.pbl.nl/en/publications/2012/trends-in-global-co2-emissions-2012-report" TargetMode="External"/><Relationship Id="rId43"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78AB-FEBE-49F0-95B8-2C023549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16</Pages>
  <Words>5517</Words>
  <Characters>30345</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Rodenburg</dc:creator>
  <cp:lastModifiedBy>test PC</cp:lastModifiedBy>
  <cp:revision>22</cp:revision>
  <dcterms:created xsi:type="dcterms:W3CDTF">2013-11-08T21:07:00Z</dcterms:created>
  <dcterms:modified xsi:type="dcterms:W3CDTF">2013-12-24T16:52:00Z</dcterms:modified>
</cp:coreProperties>
</file>